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tbl>
          <w:tblPr>
            <w:tblStyle w:val="af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4815"/>
          </w:tblGrid>
          <w:tr w:rsidR="00B610A2" w14:paraId="2FA46BB4" w14:textId="77777777" w:rsidTr="009B18A2">
            <w:tc>
              <w:tcPr>
                <w:tcW w:w="4814" w:type="dxa"/>
              </w:tcPr>
              <w:p w14:paraId="3920D307" w14:textId="162E3543" w:rsidR="00B610A2" w:rsidRDefault="00B610A2" w:rsidP="00B610A2">
                <w:pPr>
                  <w:spacing w:line="360" w:lineRule="auto"/>
                </w:pPr>
                <w:r>
                  <w:t>Разработано экспертным сообществом компетенции «</w:t>
                </w:r>
                <w:r w:rsidR="00AD1BF6">
                  <w:t>Экспедирование грузов</w:t>
                </w:r>
                <w:r>
                  <w:t>»</w:t>
                </w:r>
              </w:p>
              <w:p w14:paraId="00DED10A" w14:textId="372B18D3" w:rsidR="00B610A2" w:rsidRDefault="00B610A2" w:rsidP="00B610A2">
                <w:pPr>
                  <w:spacing w:line="360" w:lineRule="auto"/>
                </w:pPr>
              </w:p>
              <w:p w14:paraId="0B643032" w14:textId="77777777" w:rsidR="00B610A2" w:rsidRDefault="00B610A2" w:rsidP="00B610A2">
                <w:pPr>
                  <w:spacing w:line="360" w:lineRule="auto"/>
                </w:pPr>
              </w:p>
              <w:p w14:paraId="7088DC3A" w14:textId="76E3F89F" w:rsidR="00B610A2" w:rsidRDefault="00B610A2" w:rsidP="00B610A2">
                <w:pPr>
                  <w:spacing w:line="360" w:lineRule="auto"/>
                </w:pPr>
                <w:r>
                  <w:t>20</w:t>
                </w:r>
                <w:r w:rsidR="00AD1BF6">
                  <w:t>23</w:t>
                </w:r>
                <w:r>
                  <w:t xml:space="preserve"> год</w:t>
                </w:r>
              </w:p>
            </w:tc>
            <w:tc>
              <w:tcPr>
                <w:tcW w:w="4815" w:type="dxa"/>
              </w:tcPr>
              <w:p w14:paraId="00678462" w14:textId="308481BC" w:rsidR="00B610A2" w:rsidRDefault="00B610A2" w:rsidP="00B610A2">
                <w:pPr>
                  <w:spacing w:line="360" w:lineRule="auto"/>
                  <w:jc w:val="right"/>
                </w:pPr>
                <w:r>
                  <w:t>УТВЕРЖДЕНО</w:t>
                </w:r>
              </w:p>
              <w:p w14:paraId="1E4E5103" w14:textId="79DBE3BD" w:rsidR="00B610A2" w:rsidRDefault="00B610A2" w:rsidP="00B610A2">
                <w:pPr>
                  <w:spacing w:line="360" w:lineRule="auto"/>
                  <w:jc w:val="right"/>
                </w:pPr>
                <w:r>
                  <w:t xml:space="preserve">Менеджер компетенции </w:t>
                </w:r>
              </w:p>
              <w:p w14:paraId="03BCC286" w14:textId="21D15FDA" w:rsidR="00B610A2" w:rsidRDefault="00B610A2" w:rsidP="00B610A2">
                <w:pPr>
                  <w:spacing w:line="360" w:lineRule="auto"/>
                  <w:jc w:val="right"/>
                </w:pPr>
                <w:r>
                  <w:t>«</w:t>
                </w:r>
                <w:r w:rsidR="00AD1BF6">
                  <w:t>Экспедирование грузов</w:t>
                </w:r>
                <w:r>
                  <w:t>»</w:t>
                </w:r>
              </w:p>
              <w:p w14:paraId="3D86966A" w14:textId="00E21B63" w:rsidR="00B610A2" w:rsidRPr="00A204BB" w:rsidRDefault="00B610A2" w:rsidP="00B610A2">
                <w:pPr>
                  <w:spacing w:line="360" w:lineRule="auto"/>
                  <w:jc w:val="right"/>
                </w:pPr>
                <w:r>
                  <w:t>____</w:t>
                </w:r>
                <w:r w:rsidR="009B18A2">
                  <w:t>_____</w:t>
                </w:r>
                <w:r>
                  <w:t>____________ ФИО</w:t>
                </w:r>
              </w:p>
              <w:p w14:paraId="4D757F60" w14:textId="31272EF6" w:rsidR="00B610A2" w:rsidRDefault="00B610A2" w:rsidP="00B610A2">
                <w:pPr>
                  <w:spacing w:line="360" w:lineRule="auto"/>
                </w:pPr>
                <w:r>
                  <w:t xml:space="preserve">                                       «_____» __________ 20</w:t>
                </w:r>
                <w:r w:rsidR="00AD1BF6">
                  <w:t>23</w:t>
                </w:r>
                <w:r>
                  <w:t xml:space="preserve"> год</w:t>
                </w:r>
              </w:p>
            </w:tc>
          </w:tr>
        </w:tbl>
        <w:p w14:paraId="72EBF210" w14:textId="7802BC18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25225078" w:rsidR="00832EBB" w:rsidRPr="00A204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AD1BF6">
            <w:rPr>
              <w:rFonts w:ascii="Times New Roman" w:eastAsia="Arial Unicode MS" w:hAnsi="Times New Roman" w:cs="Times New Roman"/>
              <w:sz w:val="56"/>
              <w:szCs w:val="56"/>
            </w:rPr>
            <w:t>Экспедирование грузов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C046D4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554FC81B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AD1BF6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70590D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70590D">
      <w:pPr>
        <w:pStyle w:val="143"/>
        <w:shd w:val="clear" w:color="auto" w:fill="auto"/>
        <w:spacing w:line="276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70590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14FF622C" w:rsidR="009B18A2" w:rsidRDefault="0029547E" w:rsidP="0070590D">
      <w:pPr>
        <w:pStyle w:val="11"/>
        <w:spacing w:line="276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E7042A">
          <w:rPr>
            <w:noProof/>
            <w:webHidden/>
          </w:rPr>
          <w:t>3</w:t>
        </w:r>
        <w:r w:rsidR="009B18A2">
          <w:rPr>
            <w:noProof/>
            <w:webHidden/>
          </w:rPr>
          <w:fldChar w:fldCharType="end"/>
        </w:r>
      </w:hyperlink>
    </w:p>
    <w:p w14:paraId="79475B50" w14:textId="7E98462A" w:rsidR="009B18A2" w:rsidRDefault="00C046D4" w:rsidP="0070590D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E7042A">
          <w:rPr>
            <w:noProof/>
            <w:webHidden/>
          </w:rPr>
          <w:t>3</w:t>
        </w:r>
        <w:r w:rsidR="009B18A2">
          <w:rPr>
            <w:noProof/>
            <w:webHidden/>
          </w:rPr>
          <w:fldChar w:fldCharType="end"/>
        </w:r>
      </w:hyperlink>
    </w:p>
    <w:p w14:paraId="418704EC" w14:textId="598B3518" w:rsidR="009B18A2" w:rsidRDefault="00C046D4" w:rsidP="0070590D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СПЕЦИАЛИСТА ПО КОМПЕТЕНЦИИ «</w:t>
        </w:r>
        <w:r w:rsidR="0070590D">
          <w:rPr>
            <w:rStyle w:val="ae"/>
            <w:noProof/>
          </w:rPr>
          <w:t>Экспедирование грузов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E7042A">
          <w:rPr>
            <w:noProof/>
            <w:webHidden/>
          </w:rPr>
          <w:t>3</w:t>
        </w:r>
        <w:r w:rsidR="009B18A2">
          <w:rPr>
            <w:noProof/>
            <w:webHidden/>
          </w:rPr>
          <w:fldChar w:fldCharType="end"/>
        </w:r>
      </w:hyperlink>
    </w:p>
    <w:p w14:paraId="73D4AB1F" w14:textId="04B6B59C" w:rsidR="009B18A2" w:rsidRDefault="00C046D4" w:rsidP="0070590D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E7042A">
          <w:rPr>
            <w:noProof/>
            <w:webHidden/>
          </w:rPr>
          <w:t>11</w:t>
        </w:r>
        <w:r w:rsidR="009B18A2">
          <w:rPr>
            <w:noProof/>
            <w:webHidden/>
          </w:rPr>
          <w:fldChar w:fldCharType="end"/>
        </w:r>
      </w:hyperlink>
    </w:p>
    <w:p w14:paraId="40B5B8DA" w14:textId="75D0323D" w:rsidR="009B18A2" w:rsidRDefault="00C046D4" w:rsidP="0070590D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E7042A">
          <w:rPr>
            <w:noProof/>
            <w:webHidden/>
          </w:rPr>
          <w:t>12</w:t>
        </w:r>
        <w:r w:rsidR="009B18A2">
          <w:rPr>
            <w:noProof/>
            <w:webHidden/>
          </w:rPr>
          <w:fldChar w:fldCharType="end"/>
        </w:r>
      </w:hyperlink>
    </w:p>
    <w:p w14:paraId="16814EF3" w14:textId="3DF921E1" w:rsidR="009B18A2" w:rsidRDefault="00C046D4" w:rsidP="0070590D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E7042A">
          <w:rPr>
            <w:noProof/>
            <w:webHidden/>
          </w:rPr>
          <w:t>14</w:t>
        </w:r>
        <w:r w:rsidR="009B18A2">
          <w:rPr>
            <w:noProof/>
            <w:webHidden/>
          </w:rPr>
          <w:fldChar w:fldCharType="end"/>
        </w:r>
      </w:hyperlink>
    </w:p>
    <w:p w14:paraId="79BE8C40" w14:textId="182FC517" w:rsidR="009B18A2" w:rsidRDefault="00C046D4" w:rsidP="0070590D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E7042A">
          <w:rPr>
            <w:noProof/>
            <w:webHidden/>
          </w:rPr>
          <w:t>18</w:t>
        </w:r>
        <w:r w:rsidR="009B18A2">
          <w:rPr>
            <w:noProof/>
            <w:webHidden/>
          </w:rPr>
          <w:fldChar w:fldCharType="end"/>
        </w:r>
      </w:hyperlink>
    </w:p>
    <w:p w14:paraId="1E177A7F" w14:textId="1266BBF6" w:rsidR="009B18A2" w:rsidRDefault="00C046D4" w:rsidP="0070590D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E7042A">
          <w:rPr>
            <w:noProof/>
            <w:webHidden/>
          </w:rPr>
          <w:t>19</w:t>
        </w:r>
        <w:r w:rsidR="009B18A2">
          <w:rPr>
            <w:noProof/>
            <w:webHidden/>
          </w:rPr>
          <w:fldChar w:fldCharType="end"/>
        </w:r>
      </w:hyperlink>
    </w:p>
    <w:p w14:paraId="05C32EBC" w14:textId="25CAE437" w:rsidR="009B18A2" w:rsidRDefault="00C046D4" w:rsidP="0070590D">
      <w:pPr>
        <w:pStyle w:val="11"/>
        <w:spacing w:line="276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E7042A">
          <w:rPr>
            <w:noProof/>
            <w:webHidden/>
          </w:rPr>
          <w:t>19</w:t>
        </w:r>
        <w:r w:rsidR="009B18A2">
          <w:rPr>
            <w:noProof/>
            <w:webHidden/>
          </w:rPr>
          <w:fldChar w:fldCharType="end"/>
        </w:r>
      </w:hyperlink>
    </w:p>
    <w:p w14:paraId="36AA3717" w14:textId="2BE4988C" w:rsidR="00AA2B8A" w:rsidRPr="00A204BB" w:rsidRDefault="0029547E" w:rsidP="0070590D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07BE7E1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54537E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7F1C2B" w14:textId="77777777" w:rsidR="0070590D" w:rsidRPr="00A204BB" w:rsidRDefault="0070590D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45A12E77" w14:textId="77777777" w:rsidR="00FB3492" w:rsidRDefault="00FB3492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4"/>
          <w:szCs w:val="20"/>
          <w:vertAlign w:val="subscript"/>
          <w:lang w:val="ru-RU" w:eastAsia="ru-RU"/>
        </w:rPr>
      </w:pPr>
    </w:p>
    <w:p w14:paraId="5A38FD2E" w14:textId="329DB188" w:rsidR="00F50AC5" w:rsidRPr="009B18A2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 w:rsidR="00AD1BF6">
        <w:rPr>
          <w:rFonts w:ascii="Times New Roman" w:hAnsi="Times New Roman"/>
          <w:bCs/>
          <w:i/>
          <w:sz w:val="28"/>
          <w:szCs w:val="28"/>
          <w:lang w:val="ru-RU" w:eastAsia="ru-RU"/>
        </w:rPr>
        <w:t>КЗ</w:t>
      </w: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AD1BF6">
        <w:rPr>
          <w:rFonts w:ascii="Times New Roman" w:hAnsi="Times New Roman"/>
          <w:bCs/>
          <w:i/>
          <w:sz w:val="28"/>
          <w:szCs w:val="28"/>
          <w:lang w:val="ru-RU" w:eastAsia="ru-RU"/>
        </w:rPr>
        <w:t>конкурсное задание</w:t>
      </w:r>
    </w:p>
    <w:p w14:paraId="6A4550C6" w14:textId="77777777" w:rsidR="00AD1BF6" w:rsidRDefault="00F50AC5" w:rsidP="00AD1BF6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 w:rsidR="00AD1BF6">
        <w:rPr>
          <w:rFonts w:ascii="Times New Roman" w:hAnsi="Times New Roman"/>
          <w:bCs/>
          <w:i/>
          <w:sz w:val="28"/>
          <w:szCs w:val="28"/>
          <w:lang w:val="ru-RU" w:eastAsia="ru-RU"/>
        </w:rPr>
        <w:t>ИЛ – инфраструктурный лист</w:t>
      </w:r>
    </w:p>
    <w:p w14:paraId="5097356A" w14:textId="77777777" w:rsidR="00AD1BF6" w:rsidRDefault="00AD1BF6" w:rsidP="00AD1BF6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3. ПЗ -план застройки</w:t>
      </w:r>
    </w:p>
    <w:p w14:paraId="6E1D0370" w14:textId="77777777" w:rsidR="00AD1BF6" w:rsidRDefault="00AD1BF6" w:rsidP="00AD1BF6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4. ТК – требования компетенции</w:t>
      </w:r>
    </w:p>
    <w:p w14:paraId="491CE0B4" w14:textId="77777777" w:rsidR="004F016C" w:rsidRDefault="00AD1BF6" w:rsidP="004F016C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5. Инкотермс – свод торговых правил</w:t>
      </w:r>
    </w:p>
    <w:p w14:paraId="2D251E6E" w14:textId="2D6C807D" w:rsidR="00FB3492" w:rsidRDefault="004F016C" w:rsidP="004F016C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6. КО – критерии оценки</w:t>
      </w:r>
    </w:p>
    <w:p w14:paraId="368A170C" w14:textId="1903861F" w:rsidR="004F016C" w:rsidRPr="004F016C" w:rsidRDefault="004F016C" w:rsidP="004F016C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7. ЛИК – личный инструмент конкурсанта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B18A2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1EDDF146" w:rsidR="00E857D6" w:rsidRPr="00A204BB" w:rsidRDefault="00D37DEA" w:rsidP="007059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AD1BF6">
        <w:rPr>
          <w:rFonts w:ascii="Times New Roman" w:hAnsi="Times New Roman" w:cs="Times New Roman"/>
          <w:sz w:val="28"/>
          <w:szCs w:val="28"/>
        </w:rPr>
        <w:t>Экспедирование грузов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059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059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059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059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0B4AFB24" w:rsidR="000244DA" w:rsidRPr="00D17132" w:rsidRDefault="00270E01" w:rsidP="008912AE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AD1BF6">
        <w:rPr>
          <w:rFonts w:ascii="Times New Roman" w:hAnsi="Times New Roman"/>
          <w:color w:val="000000"/>
          <w:sz w:val="24"/>
          <w:lang w:val="ru-RU"/>
        </w:rPr>
        <w:t>ЭКСПЕДИРОВАНИЕ ГРУЗОВ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14:paraId="36656CAB" w14:textId="77777777" w:rsidTr="0070590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0244DA" w:rsidRDefault="00764773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4B2DFC65" w:rsidR="00764773" w:rsidRPr="0070590D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перевозочного процесса (по видам транспорта)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63E39D15" w:rsidR="00764773" w:rsidRPr="0070590D" w:rsidRDefault="0063038D" w:rsidP="007059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764773" w:rsidRPr="003732A7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0244DA" w:rsidRDefault="00764773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618A38" w14:textId="77777777" w:rsidR="00764773" w:rsidRPr="00764773" w:rsidRDefault="00764773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735AED1E" w14:textId="4E9FE779" w:rsidR="00955CDF" w:rsidRPr="00955CDF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оперативное планирование, формы и структуру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управления работой на транспорте (по видам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транспорта);</w:t>
            </w:r>
          </w:p>
          <w:p w14:paraId="0F07B62E" w14:textId="6534E416" w:rsidR="00955CDF" w:rsidRPr="00955CDF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основы эксплуатации технических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транспорта (по видам транспорта);</w:t>
            </w:r>
          </w:p>
          <w:p w14:paraId="35E4B511" w14:textId="79DB1311" w:rsidR="00955CDF" w:rsidRPr="00955CDF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систему учета, отчета и анализа работы;</w:t>
            </w:r>
          </w:p>
          <w:p w14:paraId="6C0B4C7F" w14:textId="1CD0F2A3" w:rsidR="00955CDF" w:rsidRPr="00955CDF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работникам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документам, регламентирующим безопасность</w:t>
            </w:r>
          </w:p>
          <w:p w14:paraId="4BCD6E81" w14:textId="6AE83C4C" w:rsidR="00955CDF" w:rsidRPr="00955CDF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движения на транспорте;</w:t>
            </w:r>
          </w:p>
          <w:p w14:paraId="10DDAF26" w14:textId="3CDC2026" w:rsidR="00CD670F" w:rsidRPr="000244DA" w:rsidRDefault="000164A8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состав, функции и возможности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информационных и телекоммуникационных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CDF" w:rsidRPr="00955CDF">
              <w:rPr>
                <w:rFonts w:ascii="Times New Roman" w:hAnsi="Times New Roman" w:cs="Times New Roman"/>
                <w:sz w:val="28"/>
                <w:szCs w:val="28"/>
              </w:rPr>
              <w:t>технологий в профессиональной деятельности</w:t>
            </w:r>
            <w:r w:rsidR="00CD67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764773" w:rsidRPr="000244DA" w:rsidRDefault="00764773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764773" w:rsidRPr="000244DA" w:rsidRDefault="00764773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878FEA" w14:textId="1291EE4D" w:rsidR="00764773" w:rsidRPr="00764773" w:rsidRDefault="00764773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36A0B81" w14:textId="0AAB69CE" w:rsidR="000164A8" w:rsidRPr="000164A8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,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выполнения заданий и графиков;</w:t>
            </w:r>
          </w:p>
          <w:p w14:paraId="26965457" w14:textId="25361B15" w:rsidR="000164A8" w:rsidRPr="000164A8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использова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в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электронно-вычислительны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машин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обработки оперативной информации;</w:t>
            </w:r>
          </w:p>
          <w:p w14:paraId="702E6352" w14:textId="01D7400D" w:rsidR="000164A8" w:rsidRPr="000164A8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ассчи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тывать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времени на выполнение операций;</w:t>
            </w:r>
          </w:p>
          <w:p w14:paraId="63902F78" w14:textId="75E0354D" w:rsidR="000164A8" w:rsidRPr="000164A8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считывать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 xml:space="preserve"> работы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транспорта;</w:t>
            </w:r>
          </w:p>
          <w:p w14:paraId="7FCD5140" w14:textId="1AADABFB" w:rsidR="000164A8" w:rsidRPr="000164A8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анализировать документы, регламентирующие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работу транспорта в целом и его объектов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частности;</w:t>
            </w:r>
          </w:p>
          <w:p w14:paraId="26437B79" w14:textId="762F1E86" w:rsidR="000164A8" w:rsidRPr="000164A8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использовать программное обеспечение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решения транспортных задач;</w:t>
            </w:r>
          </w:p>
          <w:p w14:paraId="2C196CFE" w14:textId="566095A3" w:rsidR="00764773" w:rsidRPr="000244DA" w:rsidRDefault="000164A8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64A8">
              <w:rPr>
                <w:rFonts w:ascii="Times New Roman" w:hAnsi="Times New Roman" w:cs="Times New Roman"/>
                <w:sz w:val="28"/>
                <w:szCs w:val="28"/>
              </w:rPr>
              <w:t>применять компьютерные средства;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764773" w:rsidRPr="000244DA" w:rsidRDefault="00764773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79B2A6B6" w14:textId="77777777" w:rsidTr="0070590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16788766" w:rsidR="00885B66" w:rsidRPr="0070590D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сервисного обслуживания на транспорте (по видам транспорта)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6FD16270" w:rsidR="00885B66" w:rsidRPr="0070590D" w:rsidRDefault="0063038D" w:rsidP="007059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885B66" w:rsidRPr="003732A7" w14:paraId="25CCC952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72D2645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DBFB493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0535A435" w14:textId="5067E715" w:rsidR="001C7EAC" w:rsidRPr="001C7EAC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требования к управлению персоналом;</w:t>
            </w:r>
          </w:p>
          <w:p w14:paraId="75E94863" w14:textId="0265F28F" w:rsidR="001C7EAC" w:rsidRPr="001C7EAC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систему организации движения;</w:t>
            </w:r>
          </w:p>
          <w:p w14:paraId="1C8EA81B" w14:textId="4C8B0CB0" w:rsidR="001C7EAC" w:rsidRPr="001C7EAC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правила документального оформления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перевозок багажа;</w:t>
            </w:r>
          </w:p>
          <w:p w14:paraId="2B25F131" w14:textId="5295A57C" w:rsidR="001C7EAC" w:rsidRPr="001C7EAC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основные принципы организации движения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транспорте (по видам транспорта);</w:t>
            </w:r>
          </w:p>
          <w:p w14:paraId="7A22160E" w14:textId="1D549644" w:rsidR="00885B66" w:rsidRPr="00885B66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ресурсосберегающие технологии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организации перевозок и управлении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транспорте (по видам транспорта)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8B513FF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1BD80438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D763401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F65BD2D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8A4FA72" w14:textId="4BD560FA" w:rsidR="001C7EAC" w:rsidRPr="001C7EAC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примен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теоретических знаний в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оперативного регулирования и координации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14:paraId="21F53303" w14:textId="1A99C265" w:rsidR="001C7EAC" w:rsidRPr="001C7EAC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примен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грузовых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 xml:space="preserve"> перевозок;</w:t>
            </w:r>
          </w:p>
          <w:p w14:paraId="23067F54" w14:textId="251A571B" w:rsidR="001C7EAC" w:rsidRPr="001C7EAC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осуществлять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самостоятельн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 xml:space="preserve"> поиск необходимой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информации;</w:t>
            </w:r>
          </w:p>
          <w:p w14:paraId="3C1B4EEB" w14:textId="77777777" w:rsidR="001C7EAC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обеспечить управление движением;</w:t>
            </w:r>
          </w:p>
          <w:p w14:paraId="5AB5C196" w14:textId="292B9EE5" w:rsidR="00885B66" w:rsidRPr="00885B66" w:rsidRDefault="001C7EAC" w:rsidP="001C7E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C7EAC">
              <w:rPr>
                <w:rFonts w:ascii="Times New Roman" w:hAnsi="Times New Roman" w:cs="Times New Roman"/>
                <w:sz w:val="28"/>
                <w:szCs w:val="28"/>
              </w:rPr>
              <w:t>анализировать работу транспорта;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9D06C51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5134301B" w14:textId="77777777" w:rsidTr="0070590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3ABC4DF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14:paraId="6FAC50D6" w14:textId="77777777" w:rsidR="00885B66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2846F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52BAE78E" w:rsidR="00885B66" w:rsidRPr="0070590D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Организация </w:t>
            </w:r>
            <w:proofErr w:type="spellStart"/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транспортно</w:t>
            </w:r>
            <w:proofErr w:type="spellEnd"/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  <w:r w:rsidR="00EB1C88"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логистической деятельности (по видам транспорта)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5E2045C8" w:rsidR="00885B66" w:rsidRPr="0070590D" w:rsidRDefault="0063038D" w:rsidP="007059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885B66" w:rsidRPr="003732A7" w14:paraId="70EE3383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D9623C5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8375B8E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00E03B9" w14:textId="6598AC9B" w:rsidR="00EB1C88" w:rsidRPr="00EB1C88" w:rsidRDefault="00EB1C8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1C88">
              <w:rPr>
                <w:rFonts w:ascii="Times New Roman" w:hAnsi="Times New Roman" w:cs="Times New Roman"/>
                <w:sz w:val="28"/>
                <w:szCs w:val="28"/>
              </w:rPr>
              <w:t>основы построения транспортных логистических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C88">
              <w:rPr>
                <w:rFonts w:ascii="Times New Roman" w:hAnsi="Times New Roman" w:cs="Times New Roman"/>
                <w:sz w:val="28"/>
                <w:szCs w:val="28"/>
              </w:rPr>
              <w:t>цепей;</w:t>
            </w:r>
          </w:p>
          <w:p w14:paraId="76A963A7" w14:textId="77777777" w:rsidR="00EB1C88" w:rsidRDefault="00EB1C8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1C88">
              <w:rPr>
                <w:rFonts w:ascii="Times New Roman" w:hAnsi="Times New Roman" w:cs="Times New Roman"/>
                <w:sz w:val="28"/>
                <w:szCs w:val="28"/>
              </w:rPr>
              <w:t>классификацию опасных грузов;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62E7BC" w14:textId="30E45DC3" w:rsidR="00EB1C88" w:rsidRPr="00EB1C88" w:rsidRDefault="00EB1C8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1C88">
              <w:rPr>
                <w:rFonts w:ascii="Times New Roman" w:hAnsi="Times New Roman" w:cs="Times New Roman"/>
                <w:sz w:val="28"/>
                <w:szCs w:val="28"/>
              </w:rPr>
              <w:t>порядок нанесения знаков опасности;</w:t>
            </w:r>
          </w:p>
          <w:p w14:paraId="7DDEBF95" w14:textId="0EB4F50A" w:rsidR="00EB1C88" w:rsidRPr="00EB1C88" w:rsidRDefault="00EB1C8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1C88">
              <w:rPr>
                <w:rFonts w:ascii="Times New Roman" w:hAnsi="Times New Roman" w:cs="Times New Roman"/>
                <w:sz w:val="28"/>
                <w:szCs w:val="28"/>
              </w:rPr>
              <w:t>назначение и функциональные возможности</w:t>
            </w:r>
            <w:r w:rsidR="004D2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C88">
              <w:rPr>
                <w:rFonts w:ascii="Times New Roman" w:hAnsi="Times New Roman" w:cs="Times New Roman"/>
                <w:sz w:val="28"/>
                <w:szCs w:val="28"/>
              </w:rPr>
              <w:t>систем, применяемых в грузовой работе;</w:t>
            </w:r>
          </w:p>
          <w:p w14:paraId="6568B036" w14:textId="25925B3C" w:rsidR="00EB1C88" w:rsidRPr="00EB1C88" w:rsidRDefault="00EB1C8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1C88">
              <w:rPr>
                <w:rFonts w:ascii="Times New Roman" w:hAnsi="Times New Roman" w:cs="Times New Roman"/>
                <w:sz w:val="28"/>
                <w:szCs w:val="28"/>
              </w:rPr>
              <w:t>правила перевозок грузов;</w:t>
            </w:r>
          </w:p>
          <w:p w14:paraId="7C3CF5D5" w14:textId="20EEBA36" w:rsidR="00EB1C88" w:rsidRPr="00EB1C88" w:rsidRDefault="00EB1C8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1C88">
              <w:rPr>
                <w:rFonts w:ascii="Times New Roman" w:hAnsi="Times New Roman" w:cs="Times New Roman"/>
                <w:sz w:val="28"/>
                <w:szCs w:val="28"/>
              </w:rPr>
              <w:t>организацию грузовой работы на транспорте;</w:t>
            </w:r>
          </w:p>
          <w:p w14:paraId="7E307525" w14:textId="46E05526" w:rsidR="00EB1C88" w:rsidRPr="00EB1C88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требования к персоналу по оформлению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перевозок и расчетов по ним;</w:t>
            </w:r>
          </w:p>
          <w:p w14:paraId="240B01C8" w14:textId="7A08F01E" w:rsidR="00EB1C88" w:rsidRPr="00EB1C88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формы перевозочных документов;</w:t>
            </w:r>
          </w:p>
          <w:p w14:paraId="7D161104" w14:textId="448372CF" w:rsidR="00EB1C88" w:rsidRPr="00EB1C88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организацию работы с клиентурой: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грузовую отчетность;</w:t>
            </w:r>
          </w:p>
          <w:p w14:paraId="240EA862" w14:textId="53074D54" w:rsidR="00EB1C88" w:rsidRPr="00EB1C88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меры безопасности при перевозке грузов,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особенно опасных;</w:t>
            </w:r>
          </w:p>
          <w:p w14:paraId="01386DAC" w14:textId="7BFE02C8" w:rsidR="00EB1C88" w:rsidRPr="00EB1C88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меры по обеспечению сохранности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перевозке грузов;</w:t>
            </w:r>
          </w:p>
          <w:p w14:paraId="6CD4009A" w14:textId="3758D824" w:rsidR="00EB1C88" w:rsidRPr="00EB1C88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цели и понятия логистики;</w:t>
            </w:r>
          </w:p>
          <w:p w14:paraId="447DC26C" w14:textId="61D73E6D" w:rsidR="00EB1C88" w:rsidRPr="00EB1C88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особенности функционирования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внутрипроизводственной логистики;</w:t>
            </w:r>
          </w:p>
          <w:p w14:paraId="279894AF" w14:textId="4B82014B" w:rsidR="00EB1C88" w:rsidRPr="00EB1C88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основные принципы транспортной логистики;</w:t>
            </w:r>
          </w:p>
          <w:p w14:paraId="2BAD81EA" w14:textId="77777777" w:rsidR="00885B66" w:rsidRDefault="004D2418" w:rsidP="00EB1C8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1C88" w:rsidRPr="00EB1C88">
              <w:rPr>
                <w:rFonts w:ascii="Times New Roman" w:hAnsi="Times New Roman" w:cs="Times New Roman"/>
                <w:sz w:val="28"/>
                <w:szCs w:val="28"/>
              </w:rPr>
              <w:t>правила размещения и крепления грузов</w:t>
            </w:r>
            <w:r w:rsidR="00CD67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E257D59" w14:textId="77777777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- структуру коммерческого предложения;</w:t>
            </w:r>
          </w:p>
          <w:p w14:paraId="5F469E7D" w14:textId="77777777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- методику расчета стоимости перевозки</w:t>
            </w:r>
          </w:p>
          <w:p w14:paraId="333B157A" w14:textId="77777777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- правила перевозки на различных видах транспорта;</w:t>
            </w:r>
          </w:p>
          <w:p w14:paraId="7CB3AAA8" w14:textId="77777777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- действующие системы тарификации основных перевозчиков по основным направлениям;</w:t>
            </w:r>
          </w:p>
          <w:p w14:paraId="13A6D7DC" w14:textId="77777777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- систему тарифов, скидок, льгот на перевозки;</w:t>
            </w:r>
          </w:p>
          <w:p w14:paraId="02B3CAE6" w14:textId="77777777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- основы типов и параметров (грузоподъемность, грузовместимость, габаритные размеры грузового отсека) подвижного состава различных видов транспорта, используемых в перевозках;</w:t>
            </w:r>
          </w:p>
          <w:p w14:paraId="467B80F8" w14:textId="77777777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- нормы и нормативы операций по погрузке или выгрузке груза;</w:t>
            </w:r>
          </w:p>
          <w:p w14:paraId="13E715BC" w14:textId="0B0F7268" w:rsidR="00CD670F" w:rsidRPr="00885B66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- правила исчисления оплаты и сборов на различных видах транспорта;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39869E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1409CF67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E2F40C5" w14:textId="57665F55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D92FCD4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D9A1059" w14:textId="6EAA8584" w:rsidR="004D2418" w:rsidRPr="004D2418" w:rsidRDefault="004D2418" w:rsidP="004D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>оформл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 xml:space="preserve"> перевозочны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A71F229" w14:textId="0293AEE6" w:rsidR="004D2418" w:rsidRPr="004D2418" w:rsidRDefault="004D2418" w:rsidP="004D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считывать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 xml:space="preserve"> платеж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 xml:space="preserve"> за перевозки;</w:t>
            </w:r>
          </w:p>
          <w:p w14:paraId="560F068B" w14:textId="6C4CD2CD" w:rsidR="004D2418" w:rsidRPr="004D2418" w:rsidRDefault="004D2418" w:rsidP="004D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>рассчитывать показатели качества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>эффективности транспортной логистики;</w:t>
            </w:r>
          </w:p>
          <w:p w14:paraId="183B8E3D" w14:textId="10928699" w:rsidR="004D2418" w:rsidRPr="004D2418" w:rsidRDefault="004D2418" w:rsidP="004D24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>определять класс и степень 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418">
              <w:rPr>
                <w:rFonts w:ascii="Times New Roman" w:hAnsi="Times New Roman" w:cs="Times New Roman"/>
                <w:sz w:val="28"/>
                <w:szCs w:val="28"/>
              </w:rPr>
              <w:t>перевозимых грузов;</w:t>
            </w:r>
          </w:p>
          <w:p w14:paraId="6FAF20FA" w14:textId="7D3F5418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 xml:space="preserve"> возможны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 xml:space="preserve"> маршрут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ы;</w:t>
            </w:r>
          </w:p>
          <w:p w14:paraId="51811D24" w14:textId="07FA3767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ассчитывать ставки и сроки доставки на основе полученных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данных в отведенное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147CC56" w14:textId="4667C31F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ассчитывать стоимость перевозки на основе имеющихся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586AEF" w14:textId="6FD01A7F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апрашивать необходимые для подготовки коммерческого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предложения данные у подрядчиков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EC090B" w14:textId="2144374C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азрабатывать оптимальные схемы прохождения груза от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отправления до пункта назначения в короткие сроки 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оптимальных затратах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40272E" w14:textId="70387723" w:rsidR="00CD670F" w:rsidRPr="00CD670F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аботать на персональном компьютере с применением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необходимых программ, включая офисные приложения,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факсимильной и копировальной оргтехнике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5D4C1B8" w14:textId="1842CE18" w:rsidR="00CD670F" w:rsidRPr="00885B66" w:rsidRDefault="00CD670F" w:rsidP="00CD67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тправлять и принимать различные электронные документы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70F">
              <w:rPr>
                <w:rFonts w:ascii="Times New Roman" w:hAnsi="Times New Roman" w:cs="Times New Roman"/>
                <w:sz w:val="28"/>
                <w:szCs w:val="28"/>
              </w:rPr>
              <w:t>электронной и обычной почте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E18AF4B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1A753297" w14:textId="77777777" w:rsidTr="0070590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0FF90038" w:rsidR="00885B66" w:rsidRPr="0070590D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 эффективности транспортной деятельности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073F1233" w:rsidR="00885B66" w:rsidRPr="0070590D" w:rsidRDefault="0063038D" w:rsidP="007059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885B66" w:rsidRPr="003732A7" w14:paraId="2F7CA90C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E35494C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F1B1B00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79C086F1" w14:textId="2CFEE9FE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основные положения концепции маркетинга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управление маркетингом на транспорте;</w:t>
            </w:r>
          </w:p>
          <w:p w14:paraId="78D15A9A" w14:textId="0566B257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особенности формирования спроса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транспортные услуги;</w:t>
            </w:r>
          </w:p>
          <w:p w14:paraId="6342599F" w14:textId="6A6638DA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комплекс маркетинга в транспортных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организациях;</w:t>
            </w:r>
          </w:p>
          <w:p w14:paraId="3F4A0D92" w14:textId="27154E1B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принципы управления качеством транспортного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обслуживания;</w:t>
            </w:r>
          </w:p>
          <w:p w14:paraId="16F75D7A" w14:textId="0AD70C2D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международные перевозки;</w:t>
            </w:r>
          </w:p>
          <w:p w14:paraId="2AC9D715" w14:textId="0DF3721F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порядок расчета тарифа;</w:t>
            </w:r>
          </w:p>
          <w:p w14:paraId="4FDB9A5E" w14:textId="768C501C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методы изучения транспортного рынка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формирования спроса на транспортные услуги;</w:t>
            </w:r>
          </w:p>
          <w:p w14:paraId="36CCBB09" w14:textId="77A9F289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порядок начисления, оплаты и возврата налога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на добавленную стоимость при внешнеторговых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перевозках;</w:t>
            </w:r>
          </w:p>
          <w:p w14:paraId="5D49F71F" w14:textId="2D52E26A" w:rsidR="00885B66" w:rsidRPr="00885B66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маркетинговых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исследований транспортных услуг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99A4CAE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489FEFFB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5244847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EAC0ABE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C034997" w14:textId="7728A073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считывать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 xml:space="preserve"> тариф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 xml:space="preserve"> на различные виды грузов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условий перевозок;</w:t>
            </w:r>
          </w:p>
          <w:p w14:paraId="095BD27C" w14:textId="6907EF07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оцен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ивать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 xml:space="preserve"> маркетинговых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исследований транспортных услуг;</w:t>
            </w:r>
          </w:p>
          <w:p w14:paraId="1A5CD095" w14:textId="06F51A11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применять методы изучения транспортного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рынка;</w:t>
            </w:r>
          </w:p>
          <w:p w14:paraId="75BAB4C0" w14:textId="051D14CA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анализировать рыночные возможности;</w:t>
            </w:r>
          </w:p>
          <w:p w14:paraId="16B514AD" w14:textId="439145D1" w:rsidR="00B901ED" w:rsidRPr="00B901ED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проводить анализ транспортных услуг и спроса;</w:t>
            </w:r>
          </w:p>
          <w:p w14:paraId="0BF5B55F" w14:textId="7F5FE90B" w:rsidR="00885B66" w:rsidRPr="00885B66" w:rsidRDefault="00B901ED" w:rsidP="00B901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исчислять дополнительные сборы при перевозке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ED">
              <w:rPr>
                <w:rFonts w:ascii="Times New Roman" w:hAnsi="Times New Roman" w:cs="Times New Roman"/>
                <w:sz w:val="28"/>
                <w:szCs w:val="28"/>
              </w:rPr>
              <w:t>грузов в между</w:t>
            </w:r>
            <w:r w:rsidR="007F1861">
              <w:rPr>
                <w:rFonts w:ascii="Times New Roman" w:hAnsi="Times New Roman" w:cs="Times New Roman"/>
                <w:sz w:val="28"/>
                <w:szCs w:val="28"/>
              </w:rPr>
              <w:t>народном направлении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C3BAE70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06C23AF4" w14:textId="77777777" w:rsidTr="0070590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BF01BA" w14:textId="0377F516" w:rsidR="00885B66" w:rsidRPr="0070590D" w:rsidRDefault="00030BA5" w:rsidP="00030BA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Планирование и организация логистических процессов в транспортировке и сервисном обслуживании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09AB761D" w:rsidR="00885B66" w:rsidRPr="0070590D" w:rsidRDefault="0063038D" w:rsidP="007059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885B66" w:rsidRPr="003732A7" w14:paraId="2800262C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AB26933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E98498F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695EF4CA" w14:textId="7A97E1C0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основы логистики складирования: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классификацию складов, функции;</w:t>
            </w:r>
          </w:p>
          <w:p w14:paraId="4607A578" w14:textId="75C6A6FC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варианты размещения складских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помещений;</w:t>
            </w:r>
          </w:p>
          <w:p w14:paraId="43EBAB91" w14:textId="4B0211C8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принципы выбора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собственности склада;</w:t>
            </w:r>
          </w:p>
          <w:p w14:paraId="7E94A4C3" w14:textId="4A5EB5F7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основы организации деятельностью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склада и управления им;</w:t>
            </w:r>
          </w:p>
          <w:p w14:paraId="30411B66" w14:textId="2BFB6436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структуру затрат на складирование,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направления оптимизации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системы складирования, принципы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зонирования склада и размещения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товаров;</w:t>
            </w:r>
          </w:p>
          <w:p w14:paraId="376193D1" w14:textId="4C04303B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классификацию производственных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процессов;</w:t>
            </w:r>
          </w:p>
          <w:p w14:paraId="4996B390" w14:textId="1D36E80E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принципы управления потоками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внутрипроизводственных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логистических системах;</w:t>
            </w:r>
          </w:p>
          <w:p w14:paraId="60E2D5C1" w14:textId="7EE54354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механизмы оптимизации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внутрипроизводственных издержек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логистической системы;</w:t>
            </w:r>
          </w:p>
          <w:p w14:paraId="22FE78E8" w14:textId="4295FD60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понятие и задачи транспортной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логистики;</w:t>
            </w:r>
          </w:p>
          <w:p w14:paraId="177124BD" w14:textId="43962544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классификацию транспорта;</w:t>
            </w:r>
          </w:p>
          <w:p w14:paraId="6A9B32EF" w14:textId="653E5D80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значение транспортных тарифов;</w:t>
            </w:r>
          </w:p>
          <w:p w14:paraId="500FD32A" w14:textId="68088CC4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организационные принципы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транспортировки;</w:t>
            </w:r>
          </w:p>
          <w:p w14:paraId="097AB37B" w14:textId="6E3699DC" w:rsidR="005062B0" w:rsidRPr="000244DA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стратегию ценообразования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определения "полезных" затрат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организации перевозок, учет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транспортных расходов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3442304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3722A3CA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3CCBDA2" w14:textId="77777777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BFD60BF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93D0884" w14:textId="7B23FA6E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одить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 xml:space="preserve"> осмотр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товарно-материальных ценностей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занесения в описи их полного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наименования, назначения,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инвентарных номеров и 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технических или эксплуатационных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показателей, проверки наличия 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документов, сопровождающих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поставку (отгрузку) материальных</w:t>
            </w:r>
          </w:p>
          <w:p w14:paraId="057C64C8" w14:textId="77777777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ценностей;</w:t>
            </w:r>
          </w:p>
          <w:p w14:paraId="12F1E226" w14:textId="07AC8D01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определять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зонирования складских помещений,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рационального размещения товаров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на складе, организации складских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работ;</w:t>
            </w:r>
          </w:p>
          <w:p w14:paraId="38C753FC" w14:textId="7F0AD7B4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участия в организации разгрузки,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транспортировки к месту приемки,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организации приемки, размещения,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укладки и хранения товаров;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участия в оперативном планировании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и управлении материальными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потоками в производстве;</w:t>
            </w:r>
          </w:p>
          <w:p w14:paraId="49ABE38C" w14:textId="180A31A1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участия в выборе вида транспортного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средства, разработке смет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транспортных расходов;</w:t>
            </w:r>
          </w:p>
          <w:p w14:paraId="62453C30" w14:textId="65D2613A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разработки маршрутов следования;</w:t>
            </w:r>
          </w:p>
          <w:p w14:paraId="75BD840C" w14:textId="071F2315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организации терминальных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перевозок;</w:t>
            </w:r>
          </w:p>
          <w:p w14:paraId="027FB421" w14:textId="7A2CFAAB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оптимизации транспортных расходов;</w:t>
            </w:r>
          </w:p>
          <w:p w14:paraId="459D7CCA" w14:textId="2E763AAC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склада и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элементов;</w:t>
            </w:r>
          </w:p>
          <w:p w14:paraId="7E9AC0FB" w14:textId="021B3AC0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определять потребность в складских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помещениях, рассчитывать 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склада, рассчитывать и оценивать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складские расходы;</w:t>
            </w:r>
          </w:p>
          <w:p w14:paraId="7893B237" w14:textId="6AADF1BF" w:rsidR="005062B0" w:rsidRPr="005062B0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выбирать подъемно-транспортное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оборудование, организовывать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грузопереработку на складе</w:t>
            </w:r>
            <w:r w:rsidR="00805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(погрузку, транспортировку, приемку,</w:t>
            </w:r>
            <w:r w:rsidR="00805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2B0">
              <w:rPr>
                <w:rFonts w:ascii="Times New Roman" w:hAnsi="Times New Roman" w:cs="Times New Roman"/>
                <w:sz w:val="28"/>
                <w:szCs w:val="28"/>
              </w:rPr>
              <w:t>размещение, укладку, хранение);</w:t>
            </w:r>
          </w:p>
          <w:p w14:paraId="7AD6F3A4" w14:textId="1FA4A162" w:rsidR="005062B0" w:rsidRPr="005062B0" w:rsidRDefault="00805BB2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62B0" w:rsidRPr="005062B0">
              <w:rPr>
                <w:rFonts w:ascii="Times New Roman" w:hAnsi="Times New Roman" w:cs="Times New Roman"/>
                <w:sz w:val="28"/>
                <w:szCs w:val="28"/>
              </w:rPr>
              <w:t>рассчитывать потребности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B0" w:rsidRPr="005062B0">
              <w:rPr>
                <w:rFonts w:ascii="Times New Roman" w:hAnsi="Times New Roman" w:cs="Times New Roman"/>
                <w:sz w:val="28"/>
                <w:szCs w:val="28"/>
              </w:rPr>
              <w:t>материальных ресурсах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B0" w:rsidRPr="005062B0">
              <w:rPr>
                <w:rFonts w:ascii="Times New Roman" w:hAnsi="Times New Roman" w:cs="Times New Roman"/>
                <w:sz w:val="28"/>
                <w:szCs w:val="28"/>
              </w:rPr>
              <w:t>производственного процесса;</w:t>
            </w:r>
          </w:p>
          <w:p w14:paraId="4093D096" w14:textId="6741E831" w:rsidR="005062B0" w:rsidRPr="000244DA" w:rsidRDefault="00805BB2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62B0" w:rsidRPr="005062B0">
              <w:rPr>
                <w:rFonts w:ascii="Times New Roman" w:hAnsi="Times New Roman" w:cs="Times New Roman"/>
                <w:sz w:val="28"/>
                <w:szCs w:val="28"/>
              </w:rPr>
              <w:t>рассчитывать транспортные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2B0" w:rsidRPr="005062B0">
              <w:rPr>
                <w:rFonts w:ascii="Times New Roman" w:hAnsi="Times New Roman" w:cs="Times New Roman"/>
                <w:sz w:val="28"/>
                <w:szCs w:val="28"/>
              </w:rPr>
              <w:t>логистической системы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1B5D114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65513C28" w14:textId="77777777" w:rsidTr="0070590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45C451B" w14:textId="6C370038" w:rsidR="00885B66" w:rsidRPr="000244DA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2D40BED" w14:textId="72606A9E" w:rsidR="00885B66" w:rsidRPr="0070590D" w:rsidRDefault="005062B0" w:rsidP="005062B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Планирование и оценка эффективности работы логистических систем, контроль логистических операций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71BE1E69" w:rsidR="00885B66" w:rsidRPr="0070590D" w:rsidRDefault="0063038D" w:rsidP="007059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885B66" w:rsidRPr="003732A7" w14:paraId="5F6DBC61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7577D7F" w14:textId="77777777" w:rsidR="00885B66" w:rsidRPr="00885B66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DBBB194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60DC556" w14:textId="5C234A0B" w:rsidR="00356398" w:rsidRPr="00356398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значение, формы и методы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логистических процессов и операций;</w:t>
            </w:r>
          </w:p>
          <w:p w14:paraId="035E864C" w14:textId="428A57DD" w:rsidR="00356398" w:rsidRPr="00356398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методику анализа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стратегического и оперативного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логистических планов;</w:t>
            </w:r>
          </w:p>
          <w:p w14:paraId="68819F1D" w14:textId="04ACD04D" w:rsidR="00356398" w:rsidRPr="00356398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критерии и методы 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рентабельности функционирования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логистической системы и 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отдельных элементов;</w:t>
            </w:r>
          </w:p>
          <w:p w14:paraId="72767755" w14:textId="05F73C32" w:rsidR="00885B66" w:rsidRPr="000244DA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методологию оценки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товарно-материальных ценностей.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5CCDE02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3C58CCE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130F060" w14:textId="77777777" w:rsidR="00885B66" w:rsidRPr="00885B66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D5270C7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4DA7304" w14:textId="0252F740" w:rsidR="00356398" w:rsidRPr="00356398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проводить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эффективности, координации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и контроля логистических операций,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процессов, систем;</w:t>
            </w:r>
          </w:p>
          <w:p w14:paraId="6E918E15" w14:textId="594502B5" w:rsidR="00356398" w:rsidRPr="00356398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выявления уязвимых мест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ликвидации отклонений от плановых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показателей в работе логистической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системы и (или) ее отдельных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элементов;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производить расчеты 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показателей 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функционирования логистической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системы и ее отдельных элементов;</w:t>
            </w:r>
          </w:p>
          <w:p w14:paraId="7EC8814E" w14:textId="39CCB7A7" w:rsidR="00356398" w:rsidRPr="00356398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разрабатывать и осуществлять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контрольные мероприятия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различных стадиях логистического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процесса;</w:t>
            </w:r>
          </w:p>
          <w:p w14:paraId="027828CF" w14:textId="2EF3EB82" w:rsidR="00356398" w:rsidRPr="00356398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анализировать показатели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логистической системы и участвовать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в разработке мероприятий по</w:t>
            </w:r>
          </w:p>
          <w:p w14:paraId="1D825F74" w14:textId="5E9EA681" w:rsidR="00356398" w:rsidRPr="000244DA" w:rsidRDefault="00356398" w:rsidP="0035639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398">
              <w:rPr>
                <w:rFonts w:ascii="Times New Roman" w:hAnsi="Times New Roman" w:cs="Times New Roman"/>
                <w:sz w:val="28"/>
                <w:szCs w:val="28"/>
              </w:rPr>
              <w:t>повышению ее эффективности;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D94B10B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739223FF" w14:textId="77777777" w:rsidTr="0070590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0608199" w14:textId="37F8E221" w:rsidR="00885B66" w:rsidRPr="00885B66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158A433" w14:textId="1F7A4641" w:rsidR="00885B66" w:rsidRPr="0070590D" w:rsidRDefault="00D53911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Подготовка и ведение документации при осуществлении перевозки грузов в цепи поставок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09FF54B" w14:textId="32060CC5" w:rsidR="00885B66" w:rsidRPr="0070590D" w:rsidRDefault="0063038D" w:rsidP="007059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885B66" w:rsidRPr="003732A7" w14:paraId="307EB1E3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B9E7AC7" w14:textId="77777777" w:rsidR="00885B66" w:rsidRPr="00885B66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EE5FD58" w14:textId="77777777" w:rsidR="00885B66" w:rsidRPr="00764773" w:rsidRDefault="00885B66" w:rsidP="00D62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0DD54DA9" w14:textId="52CAADEC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оговор на транспортно-экспедиторское обслуживание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Российские и международные законы и нормативные акты,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относящиеся к транспортно-экспедиционной деятельности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необходимом для выполнения служебных обязанностей объеме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408EAEA" w14:textId="637E81E4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равила и порядок оформления транспортно-сопроводительных,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транспортно-экспедиционных документов на различные виды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528FD7C" w14:textId="258B5CCA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еречень документов, необходимых для организации перевозки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CC6BDA" w14:textId="464F2F03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равила оформления договоров, дополнительных соглашений,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приложений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6525ABE" w14:textId="4BBDCC6F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орядок согласования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0700EFB" w14:textId="0FF76EA6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орпоративный документооборот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FB727F" w14:textId="00A57319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равила оформления финансовых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78F52C0" w14:textId="46F890BD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равила и порядок оформления транспортно-сопроводительных,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транспортно-экспедиционных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D90207" w14:textId="5CA13D87" w:rsidR="00D53911" w:rsidRPr="000244DA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равила оказания услуг курьерской службой и экспресс-почтой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52FA94D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66" w:rsidRPr="003732A7" w14:paraId="7A29FDC2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B263786" w14:textId="77777777" w:rsidR="00885B66" w:rsidRPr="00885B66" w:rsidRDefault="00885B66" w:rsidP="000164A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D5A5A2A" w14:textId="77777777" w:rsidR="00885B66" w:rsidRPr="00764773" w:rsidRDefault="00885B66" w:rsidP="00016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AB0A920" w14:textId="141FF0D4" w:rsidR="00D53911" w:rsidRPr="00D53911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равильно оформлять документацию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требованиями законодательства Российской Федерации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международных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CA345B" w14:textId="411E7D4F" w:rsidR="00D53911" w:rsidRPr="00D53911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ринимать и проверять документы, необходимые для перевозки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грузов, на правильность и полноту заявляемых сведений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наличие сопроводительных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A7D35D5" w14:textId="5AB7A536" w:rsidR="00D53911" w:rsidRPr="00D53911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оставлять компетентный запрос клиенту на получение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документов для организации перевозки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F807AAA" w14:textId="7433FCBC" w:rsidR="00D53911" w:rsidRPr="00D53911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аботать с различными видами транспортно-сопроводительных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транспортно-экспедиционных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17AEAFF" w14:textId="2FD86186" w:rsidR="00885B66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формлять документы в полном соответствии с правилами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порядком оформления транспортно-сопроводительных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транспортно-экспедиционных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694BDB9" w14:textId="2EB9F6A3" w:rsidR="00D53911" w:rsidRPr="00D53911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тправлять и принимать разнообразные документы по</w:t>
            </w:r>
          </w:p>
          <w:p w14:paraId="433F6ABA" w14:textId="2F3794DF" w:rsidR="00D53911" w:rsidRPr="00D53911" w:rsidRDefault="00D53911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911">
              <w:rPr>
                <w:rFonts w:ascii="Times New Roman" w:hAnsi="Times New Roman" w:cs="Times New Roman"/>
                <w:sz w:val="28"/>
                <w:szCs w:val="28"/>
              </w:rPr>
              <w:t>электронной и обычной почте</w:t>
            </w:r>
            <w:r w:rsidR="00CD67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2EE399C" w14:textId="45AEC010" w:rsidR="00D53911" w:rsidRPr="00D53911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аботать в различных корпоративных информационных системах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824FFEC" w14:textId="596A9727" w:rsidR="00D53911" w:rsidRPr="00D53911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аботать с различными финансовыми документами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42CD763" w14:textId="7EA8FF44" w:rsidR="00D53911" w:rsidRPr="000244DA" w:rsidRDefault="00CD670F" w:rsidP="00D5391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ести документооборот в рамках выполнения служебных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911" w:rsidRPr="00D53911">
              <w:rPr>
                <w:rFonts w:ascii="Times New Roman" w:hAnsi="Times New Roman" w:cs="Times New Roman"/>
                <w:sz w:val="28"/>
                <w:szCs w:val="28"/>
              </w:rPr>
              <w:t>обязанностей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4FC448" w14:textId="77777777" w:rsidR="00885B66" w:rsidRPr="000244DA" w:rsidRDefault="00885B66" w:rsidP="000164A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06F005" w14:textId="25DCEBB3" w:rsidR="00E579D6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</w:p>
    <w:p w14:paraId="274B014E" w14:textId="77777777" w:rsidR="0063038D" w:rsidRPr="00E579D6" w:rsidRDefault="0063038D" w:rsidP="00E579D6">
      <w:pPr>
        <w:pStyle w:val="aff4"/>
        <w:rPr>
          <w:b/>
          <w:i/>
          <w:sz w:val="28"/>
          <w:szCs w:val="28"/>
          <w:vertAlign w:val="subscript"/>
        </w:rPr>
      </w:pP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17132" w:rsidRDefault="00F8340A" w:rsidP="008912AE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0590D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28"/>
        <w:gridCol w:w="269"/>
        <w:gridCol w:w="1005"/>
        <w:gridCol w:w="996"/>
        <w:gridCol w:w="1134"/>
        <w:gridCol w:w="992"/>
        <w:gridCol w:w="998"/>
        <w:gridCol w:w="998"/>
        <w:gridCol w:w="1136"/>
        <w:gridCol w:w="973"/>
      </w:tblGrid>
      <w:tr w:rsidR="007A0DFF" w:rsidRPr="007A0DFF" w14:paraId="0A2AADAC" w14:textId="77777777" w:rsidTr="007A0DFF">
        <w:trPr>
          <w:trHeight w:val="1538"/>
          <w:jc w:val="center"/>
        </w:trPr>
        <w:tc>
          <w:tcPr>
            <w:tcW w:w="586" w:type="pct"/>
            <w:shd w:val="clear" w:color="auto" w:fill="92D050"/>
          </w:tcPr>
          <w:p w14:paraId="78D6C5B8" w14:textId="77777777" w:rsidR="007A0DFF" w:rsidRPr="007A0DFF" w:rsidRDefault="007A0DFF" w:rsidP="00C17B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09" w:type="pct"/>
            <w:gridSpan w:val="8"/>
            <w:shd w:val="clear" w:color="auto" w:fill="92D050"/>
            <w:vAlign w:val="center"/>
          </w:tcPr>
          <w:p w14:paraId="07D5AA59" w14:textId="2D217D75" w:rsidR="007A0DFF" w:rsidRPr="007A0DFF" w:rsidRDefault="007A0DFF" w:rsidP="00C17B01">
            <w:pPr>
              <w:jc w:val="center"/>
              <w:rPr>
                <w:b/>
                <w:sz w:val="22"/>
                <w:szCs w:val="22"/>
              </w:rPr>
            </w:pPr>
            <w:r w:rsidRPr="007A0DFF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505" w:type="pct"/>
            <w:shd w:val="clear" w:color="auto" w:fill="92D050"/>
            <w:vAlign w:val="center"/>
          </w:tcPr>
          <w:p w14:paraId="2AF4BE06" w14:textId="43F17F2B" w:rsidR="007A0DFF" w:rsidRPr="007A0DFF" w:rsidRDefault="007A0DFF" w:rsidP="00C17B01">
            <w:pPr>
              <w:jc w:val="center"/>
              <w:rPr>
                <w:b/>
                <w:sz w:val="22"/>
                <w:szCs w:val="22"/>
              </w:rPr>
            </w:pPr>
            <w:r w:rsidRPr="007A0DFF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7A0DFF" w:rsidRPr="007A0DFF" w14:paraId="6EDBED15" w14:textId="77777777" w:rsidTr="007A0DFF">
        <w:trPr>
          <w:trHeight w:val="50"/>
          <w:jc w:val="center"/>
        </w:trPr>
        <w:tc>
          <w:tcPr>
            <w:tcW w:w="586" w:type="pct"/>
            <w:vMerge w:val="restart"/>
            <w:shd w:val="clear" w:color="auto" w:fill="92D050"/>
            <w:vAlign w:val="center"/>
          </w:tcPr>
          <w:p w14:paraId="22554985" w14:textId="0EDAD76E" w:rsidR="007A0DFF" w:rsidRPr="007A0DFF" w:rsidRDefault="007A0DFF" w:rsidP="003242E1">
            <w:pPr>
              <w:jc w:val="center"/>
              <w:rPr>
                <w:b/>
                <w:sz w:val="22"/>
                <w:szCs w:val="22"/>
              </w:rPr>
            </w:pPr>
            <w:r w:rsidRPr="007A0DFF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40" w:type="pct"/>
            <w:shd w:val="clear" w:color="auto" w:fill="92D050"/>
            <w:vAlign w:val="center"/>
          </w:tcPr>
          <w:p w14:paraId="3CF24956" w14:textId="77777777" w:rsidR="007A0DFF" w:rsidRPr="007A0DFF" w:rsidRDefault="007A0DFF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2" w:type="pct"/>
            <w:shd w:val="clear" w:color="auto" w:fill="00B050"/>
            <w:vAlign w:val="center"/>
          </w:tcPr>
          <w:p w14:paraId="35F42FCD" w14:textId="77777777" w:rsidR="007A0DFF" w:rsidRPr="007A0DFF" w:rsidRDefault="007A0DFF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17" w:type="pct"/>
            <w:shd w:val="clear" w:color="auto" w:fill="00B050"/>
            <w:vAlign w:val="center"/>
          </w:tcPr>
          <w:p w14:paraId="73DA90DA" w14:textId="11265A4A" w:rsidR="007A0DFF" w:rsidRPr="007A0DFF" w:rsidRDefault="007A0DFF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89" w:type="pct"/>
            <w:shd w:val="clear" w:color="auto" w:fill="00B050"/>
            <w:vAlign w:val="center"/>
          </w:tcPr>
          <w:p w14:paraId="22F4030B" w14:textId="447655FE" w:rsidR="007A0DFF" w:rsidRPr="007A0DFF" w:rsidRDefault="007A0DFF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15" w:type="pct"/>
            <w:shd w:val="clear" w:color="auto" w:fill="00B050"/>
            <w:vAlign w:val="center"/>
          </w:tcPr>
          <w:p w14:paraId="06257C9D" w14:textId="6349D297" w:rsidR="007A0DFF" w:rsidRPr="007A0DFF" w:rsidRDefault="007A0DFF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518" w:type="pct"/>
            <w:shd w:val="clear" w:color="auto" w:fill="00B050"/>
            <w:vAlign w:val="center"/>
          </w:tcPr>
          <w:p w14:paraId="672A4EAD" w14:textId="262508A7" w:rsidR="007A0DFF" w:rsidRPr="007A0DFF" w:rsidRDefault="007A0DFF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518" w:type="pct"/>
            <w:shd w:val="clear" w:color="auto" w:fill="00B050"/>
          </w:tcPr>
          <w:p w14:paraId="6AA1273E" w14:textId="4635AF72" w:rsidR="007A0DFF" w:rsidRPr="007A0DFF" w:rsidRDefault="007A0DFF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589" w:type="pct"/>
            <w:shd w:val="clear" w:color="auto" w:fill="00B050"/>
            <w:vAlign w:val="center"/>
          </w:tcPr>
          <w:p w14:paraId="5D19332A" w14:textId="14988CBF" w:rsidR="007A0DFF" w:rsidRPr="007A0DFF" w:rsidRDefault="007A0DFF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</w:rPr>
              <w:t>Ж</w:t>
            </w:r>
          </w:p>
        </w:tc>
        <w:tc>
          <w:tcPr>
            <w:tcW w:w="505" w:type="pct"/>
            <w:shd w:val="clear" w:color="auto" w:fill="00B050"/>
            <w:vAlign w:val="center"/>
          </w:tcPr>
          <w:p w14:paraId="089247DF" w14:textId="77777777" w:rsidR="007A0DFF" w:rsidRPr="007A0DFF" w:rsidRDefault="007A0DFF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7A0DFF" w:rsidRPr="007A0DFF" w14:paraId="61D77BE1" w14:textId="77777777" w:rsidTr="007A0DFF">
        <w:trPr>
          <w:trHeight w:val="50"/>
          <w:jc w:val="center"/>
        </w:trPr>
        <w:tc>
          <w:tcPr>
            <w:tcW w:w="586" w:type="pct"/>
            <w:vMerge/>
            <w:shd w:val="clear" w:color="auto" w:fill="92D050"/>
            <w:vAlign w:val="center"/>
          </w:tcPr>
          <w:p w14:paraId="06232BE1" w14:textId="77777777" w:rsidR="007A0DFF" w:rsidRPr="007A0DFF" w:rsidRDefault="007A0DFF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00B050"/>
            <w:vAlign w:val="center"/>
          </w:tcPr>
          <w:p w14:paraId="0E5703EC" w14:textId="77777777" w:rsidR="007A0DFF" w:rsidRPr="007A0DFF" w:rsidRDefault="007A0DFF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22" w:type="pct"/>
            <w:vAlign w:val="center"/>
          </w:tcPr>
          <w:p w14:paraId="3B3E3C84" w14:textId="424B0D07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5DA46E3D" w14:textId="2A0F87E4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082615A5" w14:textId="78935FEC" w:rsidR="007A0DFF" w:rsidRPr="007A0DFF" w:rsidRDefault="000F7B3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10,75</w:t>
            </w:r>
          </w:p>
        </w:tc>
        <w:tc>
          <w:tcPr>
            <w:tcW w:w="515" w:type="pct"/>
            <w:vAlign w:val="center"/>
          </w:tcPr>
          <w:p w14:paraId="38191B9B" w14:textId="525CF1D9" w:rsidR="007A0DFF" w:rsidRPr="007A0DFF" w:rsidRDefault="000F7B3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3,25</w:t>
            </w:r>
          </w:p>
        </w:tc>
        <w:tc>
          <w:tcPr>
            <w:tcW w:w="518" w:type="pct"/>
            <w:vAlign w:val="center"/>
          </w:tcPr>
          <w:p w14:paraId="3644D9C8" w14:textId="2EFD30EF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</w:tcPr>
          <w:p w14:paraId="07A80AC3" w14:textId="77777777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0A63AAA5" w14:textId="436B54FB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14:paraId="712CE198" w14:textId="3310DFA2" w:rsidR="007A0DFF" w:rsidRPr="007A0DFF" w:rsidRDefault="000F7B3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A0DFF" w:rsidRPr="007A0DFF" w14:paraId="4EB85C79" w14:textId="77777777" w:rsidTr="007A0DFF">
        <w:trPr>
          <w:trHeight w:val="50"/>
          <w:jc w:val="center"/>
        </w:trPr>
        <w:tc>
          <w:tcPr>
            <w:tcW w:w="586" w:type="pct"/>
            <w:vMerge/>
            <w:shd w:val="clear" w:color="auto" w:fill="92D050"/>
            <w:vAlign w:val="center"/>
          </w:tcPr>
          <w:p w14:paraId="22B843BA" w14:textId="77777777" w:rsidR="007A0DFF" w:rsidRPr="007A0DFF" w:rsidRDefault="007A0DFF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00B050"/>
            <w:vAlign w:val="center"/>
          </w:tcPr>
          <w:p w14:paraId="120AFA02" w14:textId="77777777" w:rsidR="007A0DFF" w:rsidRPr="007A0DFF" w:rsidRDefault="007A0DFF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22" w:type="pct"/>
            <w:vAlign w:val="center"/>
          </w:tcPr>
          <w:p w14:paraId="4A25E47C" w14:textId="52B6F590" w:rsidR="007A0DFF" w:rsidRPr="007A0DFF" w:rsidRDefault="000F7B3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7" w:type="pct"/>
            <w:vAlign w:val="center"/>
          </w:tcPr>
          <w:p w14:paraId="2ABB4702" w14:textId="77777777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6D9FE905" w14:textId="5A4AB1EA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2ABB6818" w14:textId="77777777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14:paraId="72951D2F" w14:textId="2078EC8D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</w:tcPr>
          <w:p w14:paraId="3A48EFA0" w14:textId="61142C7D" w:rsidR="007A0DFF" w:rsidRPr="007A0DFF" w:rsidRDefault="000F7B3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9" w:type="pct"/>
            <w:vAlign w:val="center"/>
          </w:tcPr>
          <w:p w14:paraId="5D8D8451" w14:textId="54B18BB1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14:paraId="6E5BB194" w14:textId="6EBE29C3" w:rsidR="007A0DFF" w:rsidRPr="007A0DFF" w:rsidRDefault="000F7B3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7A0DFF" w:rsidRPr="007A0DFF" w14:paraId="270858FE" w14:textId="77777777" w:rsidTr="007A0DFF">
        <w:trPr>
          <w:trHeight w:val="50"/>
          <w:jc w:val="center"/>
        </w:trPr>
        <w:tc>
          <w:tcPr>
            <w:tcW w:w="586" w:type="pct"/>
            <w:vMerge/>
            <w:shd w:val="clear" w:color="auto" w:fill="92D050"/>
            <w:vAlign w:val="center"/>
          </w:tcPr>
          <w:p w14:paraId="11C06268" w14:textId="77777777" w:rsidR="007A0DFF" w:rsidRPr="007A0DFF" w:rsidRDefault="007A0DFF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00B050"/>
            <w:vAlign w:val="center"/>
          </w:tcPr>
          <w:p w14:paraId="1C8BD818" w14:textId="77777777" w:rsidR="007A0DFF" w:rsidRPr="007A0DFF" w:rsidRDefault="007A0DFF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22" w:type="pct"/>
            <w:vAlign w:val="center"/>
          </w:tcPr>
          <w:p w14:paraId="3BEDDFEB" w14:textId="77777777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2FB413FD" w14:textId="7568F2E3" w:rsidR="007A0DFF" w:rsidRPr="007A0DFF" w:rsidRDefault="000F7B3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589" w:type="pct"/>
            <w:vAlign w:val="center"/>
          </w:tcPr>
          <w:p w14:paraId="2A6F8DAE" w14:textId="43680C30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149B0B9A" w14:textId="465D604E" w:rsidR="007A0DFF" w:rsidRPr="007A0DFF" w:rsidRDefault="000F7B3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1,55</w:t>
            </w:r>
          </w:p>
        </w:tc>
        <w:tc>
          <w:tcPr>
            <w:tcW w:w="518" w:type="pct"/>
            <w:vAlign w:val="center"/>
          </w:tcPr>
          <w:p w14:paraId="1B18E00D" w14:textId="77777777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</w:tcPr>
          <w:p w14:paraId="5A285416" w14:textId="77777777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245802AE" w14:textId="1B1D9D4D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14:paraId="35C37911" w14:textId="28F66983" w:rsidR="007A0DFF" w:rsidRPr="007A0DFF" w:rsidRDefault="000F7B3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2,25</w:t>
            </w:r>
          </w:p>
        </w:tc>
      </w:tr>
      <w:tr w:rsidR="007A0DFF" w:rsidRPr="007A0DFF" w14:paraId="729DCFA9" w14:textId="77777777" w:rsidTr="007A0DFF">
        <w:trPr>
          <w:trHeight w:val="50"/>
          <w:jc w:val="center"/>
        </w:trPr>
        <w:tc>
          <w:tcPr>
            <w:tcW w:w="586" w:type="pct"/>
            <w:vMerge/>
            <w:shd w:val="clear" w:color="auto" w:fill="92D050"/>
            <w:vAlign w:val="center"/>
          </w:tcPr>
          <w:p w14:paraId="064ADD9F" w14:textId="77777777" w:rsidR="007A0DFF" w:rsidRPr="007A0DFF" w:rsidRDefault="007A0DFF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00B050"/>
            <w:vAlign w:val="center"/>
          </w:tcPr>
          <w:p w14:paraId="0124CBF9" w14:textId="77777777" w:rsidR="007A0DFF" w:rsidRPr="007A0DFF" w:rsidRDefault="007A0DFF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22" w:type="pct"/>
            <w:vAlign w:val="center"/>
          </w:tcPr>
          <w:p w14:paraId="7BB1AD33" w14:textId="3E152DE4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pct"/>
            <w:vAlign w:val="center"/>
          </w:tcPr>
          <w:p w14:paraId="6A4E8200" w14:textId="77777777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60DE24C5" w14:textId="7C6426BC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4535938D" w14:textId="77777777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14:paraId="336A56F9" w14:textId="77777777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</w:tcPr>
          <w:p w14:paraId="10530C45" w14:textId="77777777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119764A1" w14:textId="6725AC75" w:rsidR="007A0DFF" w:rsidRPr="007A0DFF" w:rsidRDefault="000F7B3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14:paraId="5CA64B26" w14:textId="1942CBEC" w:rsidR="007A0DFF" w:rsidRPr="007A0DFF" w:rsidRDefault="000F7B3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7A0DFF" w:rsidRPr="007A0DFF" w14:paraId="22BB9E7A" w14:textId="77777777" w:rsidTr="007A0DFF">
        <w:trPr>
          <w:trHeight w:val="50"/>
          <w:jc w:val="center"/>
        </w:trPr>
        <w:tc>
          <w:tcPr>
            <w:tcW w:w="586" w:type="pct"/>
            <w:vMerge/>
            <w:shd w:val="clear" w:color="auto" w:fill="92D050"/>
            <w:vAlign w:val="center"/>
          </w:tcPr>
          <w:p w14:paraId="2B3484F3" w14:textId="77777777" w:rsidR="007A0DFF" w:rsidRPr="007A0DFF" w:rsidRDefault="007A0DFF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00B050"/>
            <w:vAlign w:val="center"/>
          </w:tcPr>
          <w:p w14:paraId="18DD302D" w14:textId="77777777" w:rsidR="007A0DFF" w:rsidRPr="007A0DFF" w:rsidRDefault="007A0DFF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22" w:type="pct"/>
            <w:vAlign w:val="center"/>
          </w:tcPr>
          <w:p w14:paraId="788DF647" w14:textId="470B454E" w:rsidR="007A0DFF" w:rsidRPr="007A0DFF" w:rsidRDefault="000F7B3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517" w:type="pct"/>
            <w:vAlign w:val="center"/>
          </w:tcPr>
          <w:p w14:paraId="792DEA04" w14:textId="7672D1CA" w:rsidR="007A0DFF" w:rsidRPr="007A0DFF" w:rsidRDefault="000F7B3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589" w:type="pct"/>
            <w:vAlign w:val="center"/>
          </w:tcPr>
          <w:p w14:paraId="71778EC4" w14:textId="10AAEF48" w:rsidR="007A0DFF" w:rsidRPr="007A0DFF" w:rsidRDefault="000F7B3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4,25</w:t>
            </w:r>
          </w:p>
        </w:tc>
        <w:tc>
          <w:tcPr>
            <w:tcW w:w="515" w:type="pct"/>
            <w:vAlign w:val="center"/>
          </w:tcPr>
          <w:p w14:paraId="12ACE406" w14:textId="08AA5B80" w:rsidR="007A0DFF" w:rsidRPr="007A0DFF" w:rsidRDefault="000F7B3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8" w:type="pct"/>
            <w:vAlign w:val="center"/>
          </w:tcPr>
          <w:p w14:paraId="0DB48689" w14:textId="0A84F5C6" w:rsidR="007A0DFF" w:rsidRPr="007A0DFF" w:rsidRDefault="000F7B3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8" w:type="pct"/>
          </w:tcPr>
          <w:p w14:paraId="75C734BD" w14:textId="77777777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6199ECC4" w14:textId="5D0A78C0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14:paraId="4A57BB5C" w14:textId="79F972EE" w:rsidR="007A0DFF" w:rsidRPr="007A0DFF" w:rsidRDefault="000F7B3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22,95</w:t>
            </w:r>
          </w:p>
        </w:tc>
      </w:tr>
      <w:tr w:rsidR="007A0DFF" w:rsidRPr="007A0DFF" w14:paraId="78D47C38" w14:textId="77777777" w:rsidTr="007A0DFF">
        <w:trPr>
          <w:trHeight w:val="50"/>
          <w:jc w:val="center"/>
        </w:trPr>
        <w:tc>
          <w:tcPr>
            <w:tcW w:w="586" w:type="pct"/>
            <w:vMerge/>
            <w:shd w:val="clear" w:color="auto" w:fill="92D050"/>
            <w:vAlign w:val="center"/>
          </w:tcPr>
          <w:p w14:paraId="12BB70EF" w14:textId="77777777" w:rsidR="007A0DFF" w:rsidRPr="007A0DFF" w:rsidRDefault="007A0DFF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00B050"/>
            <w:vAlign w:val="center"/>
          </w:tcPr>
          <w:p w14:paraId="3BE846A8" w14:textId="77777777" w:rsidR="007A0DFF" w:rsidRPr="007A0DFF" w:rsidRDefault="007A0DFF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522" w:type="pct"/>
            <w:vAlign w:val="center"/>
          </w:tcPr>
          <w:p w14:paraId="58EB7FF5" w14:textId="29D57038" w:rsidR="007A0DFF" w:rsidRPr="007A0DFF" w:rsidRDefault="000F7B3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7" w:type="pct"/>
            <w:vAlign w:val="center"/>
          </w:tcPr>
          <w:p w14:paraId="5D98CD8B" w14:textId="71658F04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4A122AC8" w14:textId="77777777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360019F7" w14:textId="6847786A" w:rsidR="007A0DFF" w:rsidRPr="007A0DFF" w:rsidRDefault="000F7B3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518" w:type="pct"/>
            <w:vAlign w:val="center"/>
          </w:tcPr>
          <w:p w14:paraId="3CF0F45E" w14:textId="7DD454FD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</w:tcPr>
          <w:p w14:paraId="717EF596" w14:textId="77777777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02DB999C" w14:textId="763F3270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14:paraId="3CF75DC1" w14:textId="5F825B3C" w:rsidR="007A0DFF" w:rsidRPr="007A0DFF" w:rsidRDefault="000F7B3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</w:tr>
      <w:tr w:rsidR="007A0DFF" w:rsidRPr="007A0DFF" w14:paraId="104B3A32" w14:textId="77777777" w:rsidTr="007A0DFF">
        <w:trPr>
          <w:trHeight w:val="50"/>
          <w:jc w:val="center"/>
        </w:trPr>
        <w:tc>
          <w:tcPr>
            <w:tcW w:w="586" w:type="pct"/>
            <w:vMerge/>
            <w:shd w:val="clear" w:color="auto" w:fill="92D050"/>
            <w:vAlign w:val="center"/>
          </w:tcPr>
          <w:p w14:paraId="02836410" w14:textId="77777777" w:rsidR="007A0DFF" w:rsidRPr="007A0DFF" w:rsidRDefault="007A0DFF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00B050"/>
            <w:vAlign w:val="center"/>
          </w:tcPr>
          <w:p w14:paraId="05A276F5" w14:textId="5BBDB79A" w:rsidR="007A0DFF" w:rsidRPr="007A0DFF" w:rsidRDefault="007A0DFF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A0DFF"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522" w:type="pct"/>
            <w:vAlign w:val="center"/>
          </w:tcPr>
          <w:p w14:paraId="44BA50E0" w14:textId="082052FF" w:rsidR="007A0DFF" w:rsidRPr="007A0DFF" w:rsidRDefault="000F7B3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517" w:type="pct"/>
            <w:vAlign w:val="center"/>
          </w:tcPr>
          <w:p w14:paraId="3ABD70DD" w14:textId="752DAFC4" w:rsidR="007A0DFF" w:rsidRPr="007A0DFF" w:rsidRDefault="000F7B3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589" w:type="pct"/>
            <w:vAlign w:val="center"/>
          </w:tcPr>
          <w:p w14:paraId="109FB47E" w14:textId="77777777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59DBEFF5" w14:textId="74BCE9DC" w:rsidR="007A0DFF" w:rsidRPr="007A0DFF" w:rsidRDefault="000F7B3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8" w:type="pct"/>
            <w:vAlign w:val="center"/>
          </w:tcPr>
          <w:p w14:paraId="65916DF5" w14:textId="0E64A046" w:rsidR="007A0DFF" w:rsidRPr="007A0DFF" w:rsidRDefault="000F7B3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8" w:type="pct"/>
          </w:tcPr>
          <w:p w14:paraId="59D959E6" w14:textId="77777777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173435AF" w14:textId="2EA061EC" w:rsidR="007A0DFF" w:rsidRPr="007A0DFF" w:rsidRDefault="007A0DFF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14:paraId="48FC40B5" w14:textId="54C8F2B0" w:rsidR="007A0DFF" w:rsidRPr="007A0DFF" w:rsidRDefault="000F7B3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</w:tr>
      <w:tr w:rsidR="007A0DFF" w:rsidRPr="007A0DFF" w14:paraId="7A651F98" w14:textId="77777777" w:rsidTr="007A0DFF">
        <w:trPr>
          <w:trHeight w:val="50"/>
          <w:jc w:val="center"/>
        </w:trPr>
        <w:tc>
          <w:tcPr>
            <w:tcW w:w="726" w:type="pct"/>
            <w:gridSpan w:val="2"/>
            <w:shd w:val="clear" w:color="auto" w:fill="00B050"/>
            <w:vAlign w:val="center"/>
          </w:tcPr>
          <w:p w14:paraId="031BF5E1" w14:textId="36D478B4" w:rsidR="007A0DFF" w:rsidRPr="007A0DFF" w:rsidRDefault="007A0DFF" w:rsidP="007274B8">
            <w:pPr>
              <w:jc w:val="center"/>
              <w:rPr>
                <w:sz w:val="22"/>
                <w:szCs w:val="22"/>
              </w:rPr>
            </w:pPr>
            <w:r w:rsidRPr="007A0DFF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center"/>
          </w:tcPr>
          <w:p w14:paraId="62B470B5" w14:textId="243B158E" w:rsidR="007A0DFF" w:rsidRPr="007A0DFF" w:rsidRDefault="007A0DFF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17" w:type="pct"/>
            <w:shd w:val="clear" w:color="auto" w:fill="F2F2F2" w:themeFill="background1" w:themeFillShade="F2"/>
            <w:vAlign w:val="center"/>
          </w:tcPr>
          <w:p w14:paraId="3F54C3E5" w14:textId="65926311" w:rsidR="007A0DFF" w:rsidRPr="007A0DFF" w:rsidRDefault="007A0DFF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31EC0780" w14:textId="1C02181A" w:rsidR="007A0DFF" w:rsidRPr="007A0DFF" w:rsidRDefault="007A0DFF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46E89523" w14:textId="4C173886" w:rsidR="007A0DFF" w:rsidRPr="007A0DFF" w:rsidRDefault="007A0DFF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18" w:type="pct"/>
            <w:shd w:val="clear" w:color="auto" w:fill="F2F2F2" w:themeFill="background1" w:themeFillShade="F2"/>
            <w:vAlign w:val="center"/>
          </w:tcPr>
          <w:p w14:paraId="63AE3F2C" w14:textId="5F3AEEF6" w:rsidR="007A0DFF" w:rsidRPr="007A0DFF" w:rsidRDefault="007A0DFF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18" w:type="pct"/>
            <w:shd w:val="clear" w:color="auto" w:fill="F2F2F2" w:themeFill="background1" w:themeFillShade="F2"/>
            <w:vAlign w:val="center"/>
          </w:tcPr>
          <w:p w14:paraId="6B635A37" w14:textId="4340FA59" w:rsidR="007A0DFF" w:rsidRPr="007A0DFF" w:rsidRDefault="007A0DFF" w:rsidP="007A0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2EBA648F" w14:textId="206D503B" w:rsidR="007A0DFF" w:rsidRPr="007A0DFF" w:rsidRDefault="007A0DFF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14:paraId="5498864D" w14:textId="36336B9A" w:rsidR="007A0DFF" w:rsidRPr="007A0DFF" w:rsidRDefault="007A0DFF" w:rsidP="007274B8">
            <w:pPr>
              <w:jc w:val="center"/>
              <w:rPr>
                <w:b/>
                <w:sz w:val="22"/>
                <w:szCs w:val="22"/>
              </w:rPr>
            </w:pPr>
            <w:r w:rsidRPr="007A0DFF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4F01F5FA" w:rsidR="00437D28" w:rsidRPr="004904C5" w:rsidRDefault="00F4250E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перевозки грузов автомобильным транспортом</w:t>
            </w:r>
          </w:p>
        </w:tc>
        <w:tc>
          <w:tcPr>
            <w:tcW w:w="3149" w:type="pct"/>
            <w:shd w:val="clear" w:color="auto" w:fill="auto"/>
          </w:tcPr>
          <w:p w14:paraId="360B4BE2" w14:textId="55688242" w:rsidR="00437D28" w:rsidRPr="009D04EE" w:rsidRDefault="007F1861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1861">
              <w:rPr>
                <w:sz w:val="24"/>
                <w:szCs w:val="24"/>
              </w:rPr>
              <w:t>расчет стоимости перевозки различными видами транспорта; подготовка и направление сопроводительных писем; процесс продажи услуги по телефону; вербальное поведение конкурсанта</w:t>
            </w:r>
            <w:r>
              <w:rPr>
                <w:sz w:val="24"/>
                <w:szCs w:val="24"/>
              </w:rPr>
              <w:t>; подготовка и оформление транспортных документов, в т.ч. международных; консультирование клиента в письменной/устной форме</w:t>
            </w:r>
          </w:p>
        </w:tc>
      </w:tr>
      <w:tr w:rsidR="007F1861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7F1861" w:rsidRPr="00437D28" w:rsidRDefault="007F1861" w:rsidP="007F186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5445A169" w:rsidR="007F1861" w:rsidRPr="004904C5" w:rsidRDefault="007F1861" w:rsidP="007F1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перевозки грузов авиационным транспортом</w:t>
            </w:r>
          </w:p>
        </w:tc>
        <w:tc>
          <w:tcPr>
            <w:tcW w:w="3149" w:type="pct"/>
            <w:shd w:val="clear" w:color="auto" w:fill="auto"/>
          </w:tcPr>
          <w:p w14:paraId="03F2F467" w14:textId="030576EE" w:rsidR="007F1861" w:rsidRPr="009D04EE" w:rsidRDefault="007F1861" w:rsidP="007F1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1861">
              <w:rPr>
                <w:sz w:val="24"/>
                <w:szCs w:val="24"/>
              </w:rPr>
              <w:t xml:space="preserve">расчет стоимости перевозки различными видами транспорта; подготовка и направление сопроводительных писем; процесс продажи услуги по </w:t>
            </w:r>
            <w:r w:rsidRPr="007F1861">
              <w:rPr>
                <w:sz w:val="24"/>
                <w:szCs w:val="24"/>
              </w:rPr>
              <w:lastRenderedPageBreak/>
              <w:t>телефону; вербальное поведение конкурсанта</w:t>
            </w:r>
            <w:r>
              <w:rPr>
                <w:sz w:val="24"/>
                <w:szCs w:val="24"/>
              </w:rPr>
              <w:t xml:space="preserve">; подготовка и оформление транспортных документов, в т.ч. международных; </w:t>
            </w:r>
            <w:r w:rsidRPr="007F1861">
              <w:rPr>
                <w:sz w:val="24"/>
                <w:szCs w:val="24"/>
              </w:rPr>
              <w:t>консультирование клиента в письменной/устной форме</w:t>
            </w:r>
          </w:p>
        </w:tc>
      </w:tr>
      <w:tr w:rsidR="007F1861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7F1861" w:rsidRPr="00437D28" w:rsidRDefault="007F1861" w:rsidP="007F186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1A886240" w:rsidR="007F1861" w:rsidRPr="004904C5" w:rsidRDefault="007F1861" w:rsidP="007F1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перевозки грузов железнодорожным  транспортом</w:t>
            </w:r>
          </w:p>
        </w:tc>
        <w:tc>
          <w:tcPr>
            <w:tcW w:w="3149" w:type="pct"/>
            <w:shd w:val="clear" w:color="auto" w:fill="auto"/>
          </w:tcPr>
          <w:p w14:paraId="52821F30" w14:textId="424093C1" w:rsidR="007F1861" w:rsidRPr="009D04EE" w:rsidRDefault="007F1861" w:rsidP="007F1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1861">
              <w:rPr>
                <w:sz w:val="24"/>
                <w:szCs w:val="24"/>
              </w:rPr>
              <w:t>расчет стоимости перевозки различными видами транспорта; подготовка и направление сопроводительных писем; процесс продажи услуги по телефону; вербальное поведение конкурсанта</w:t>
            </w:r>
            <w:r>
              <w:rPr>
                <w:sz w:val="24"/>
                <w:szCs w:val="24"/>
              </w:rPr>
              <w:t xml:space="preserve">; подготовка и оформление транспортных документов, в т.ч. международных; </w:t>
            </w:r>
            <w:r w:rsidRPr="007F1861">
              <w:rPr>
                <w:sz w:val="24"/>
                <w:szCs w:val="24"/>
              </w:rPr>
              <w:t>консультирование клиента в письменной/устной форме</w:t>
            </w:r>
          </w:p>
        </w:tc>
      </w:tr>
      <w:tr w:rsidR="007F1861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7F1861" w:rsidRPr="00437D28" w:rsidRDefault="007F1861" w:rsidP="007F186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511295A1" w:rsidR="007F1861" w:rsidRPr="004904C5" w:rsidRDefault="00E34D04" w:rsidP="007F1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4D04">
              <w:rPr>
                <w:b/>
                <w:sz w:val="24"/>
                <w:szCs w:val="24"/>
              </w:rPr>
              <w:t>Организация грузовых перевозок морским и внутренним водным транспортом</w:t>
            </w:r>
          </w:p>
        </w:tc>
        <w:tc>
          <w:tcPr>
            <w:tcW w:w="3149" w:type="pct"/>
            <w:shd w:val="clear" w:color="auto" w:fill="auto"/>
          </w:tcPr>
          <w:p w14:paraId="387950E5" w14:textId="4738FF86" w:rsidR="007F1861" w:rsidRPr="004904C5" w:rsidRDefault="007F1861" w:rsidP="007F1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1861">
              <w:rPr>
                <w:sz w:val="24"/>
                <w:szCs w:val="24"/>
              </w:rPr>
              <w:t>расчет стоимости перевозки различными видами транспорта; подготовка и направление сопроводительных писем; процесс продажи услуги по телефону; вербальное поведение конкурсанта</w:t>
            </w:r>
            <w:r>
              <w:rPr>
                <w:sz w:val="24"/>
                <w:szCs w:val="24"/>
              </w:rPr>
              <w:t xml:space="preserve">; подготовка и оформление транспортных документов, в т.ч. международных; </w:t>
            </w:r>
            <w:r w:rsidRPr="007F1861">
              <w:rPr>
                <w:sz w:val="24"/>
                <w:szCs w:val="24"/>
              </w:rPr>
              <w:t>консультирование клиента в письменной/устной форме</w:t>
            </w:r>
          </w:p>
        </w:tc>
      </w:tr>
      <w:tr w:rsidR="007F1861" w:rsidRPr="009D04EE" w14:paraId="2D2A60D4" w14:textId="77777777" w:rsidTr="00D17132">
        <w:tc>
          <w:tcPr>
            <w:tcW w:w="282" w:type="pct"/>
            <w:shd w:val="clear" w:color="auto" w:fill="00B050"/>
          </w:tcPr>
          <w:p w14:paraId="6D0BB7BC" w14:textId="581C23C9" w:rsidR="007F1861" w:rsidRPr="00437D28" w:rsidRDefault="007F1861" w:rsidP="007F186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75948D32" w14:textId="1FA31C95" w:rsidR="007F1861" w:rsidRPr="004904C5" w:rsidRDefault="006E288B" w:rsidP="007F1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складских операций</w:t>
            </w:r>
          </w:p>
        </w:tc>
        <w:tc>
          <w:tcPr>
            <w:tcW w:w="3149" w:type="pct"/>
            <w:shd w:val="clear" w:color="auto" w:fill="auto"/>
          </w:tcPr>
          <w:p w14:paraId="5EF9B890" w14:textId="2328B5C5" w:rsidR="007F1861" w:rsidRPr="009D04EE" w:rsidRDefault="006E288B" w:rsidP="007F1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288B">
              <w:rPr>
                <w:sz w:val="24"/>
                <w:szCs w:val="24"/>
              </w:rPr>
              <w:t>выявить проблему, возникшую в ходе приемки товара на склад, и документально правильно оформить операции по приемке, контролю и размещению товара на складе.</w:t>
            </w:r>
          </w:p>
        </w:tc>
      </w:tr>
      <w:tr w:rsidR="007F1861" w:rsidRPr="009D04EE" w14:paraId="23524DCA" w14:textId="77777777" w:rsidTr="00D17132">
        <w:tc>
          <w:tcPr>
            <w:tcW w:w="282" w:type="pct"/>
            <w:shd w:val="clear" w:color="auto" w:fill="00B050"/>
          </w:tcPr>
          <w:p w14:paraId="7BD0C28D" w14:textId="2E814C61" w:rsidR="007F1861" w:rsidRPr="00437D28" w:rsidRDefault="007F1861" w:rsidP="007F186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14:paraId="12C48E17" w14:textId="61BF3195" w:rsidR="007F1861" w:rsidRPr="00D7527F" w:rsidRDefault="007F1861" w:rsidP="007F186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внештатными ситуациями</w:t>
            </w:r>
          </w:p>
        </w:tc>
        <w:tc>
          <w:tcPr>
            <w:tcW w:w="3149" w:type="pct"/>
            <w:shd w:val="clear" w:color="auto" w:fill="auto"/>
          </w:tcPr>
          <w:p w14:paraId="198BCD5E" w14:textId="5C06F134" w:rsidR="007F1861" w:rsidRPr="009D04EE" w:rsidRDefault="007F1861" w:rsidP="007F1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управления конкурсанта в непредвиденных обстоятельствах (жалобы, претензии клиентов); вербальное поведение конкурсанта</w:t>
            </w:r>
          </w:p>
        </w:tc>
      </w:tr>
      <w:tr w:rsidR="007F1861" w:rsidRPr="009D04EE" w14:paraId="425EAA13" w14:textId="77777777" w:rsidTr="00D17132">
        <w:tc>
          <w:tcPr>
            <w:tcW w:w="282" w:type="pct"/>
            <w:shd w:val="clear" w:color="auto" w:fill="00B050"/>
          </w:tcPr>
          <w:p w14:paraId="0EE86D4E" w14:textId="315BE8C0" w:rsidR="007F1861" w:rsidRPr="00437D28" w:rsidRDefault="007F1861" w:rsidP="007F186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Ж</w:t>
            </w:r>
          </w:p>
        </w:tc>
        <w:tc>
          <w:tcPr>
            <w:tcW w:w="1569" w:type="pct"/>
            <w:shd w:val="clear" w:color="auto" w:fill="92D050"/>
          </w:tcPr>
          <w:p w14:paraId="05B61431" w14:textId="0D1F1B73" w:rsidR="007F1861" w:rsidRPr="00F4250E" w:rsidRDefault="007F1861" w:rsidP="007F186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Анализ </w:t>
            </w:r>
            <w:r w:rsidR="008B0A56">
              <w:rPr>
                <w:b/>
                <w:sz w:val="24"/>
                <w:szCs w:val="24"/>
              </w:rPr>
              <w:t>ключевых показателей оказываемых услуг</w:t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  <w:lang w:val="en-US"/>
              </w:rPr>
              <w:t>KPI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49" w:type="pct"/>
            <w:shd w:val="clear" w:color="auto" w:fill="auto"/>
          </w:tcPr>
          <w:p w14:paraId="353160E3" w14:textId="3894A186" w:rsidR="007F1861" w:rsidRPr="009D04EE" w:rsidRDefault="007F1861" w:rsidP="007F18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1861">
              <w:rPr>
                <w:sz w:val="24"/>
                <w:szCs w:val="24"/>
              </w:rPr>
              <w:t>расчё</w:t>
            </w:r>
            <w:r>
              <w:rPr>
                <w:sz w:val="24"/>
                <w:szCs w:val="24"/>
              </w:rPr>
              <w:t>т</w:t>
            </w:r>
            <w:r w:rsidRPr="007F1861">
              <w:rPr>
                <w:sz w:val="24"/>
                <w:szCs w:val="24"/>
              </w:rPr>
              <w:t xml:space="preserve"> тариф</w:t>
            </w:r>
            <w:r>
              <w:rPr>
                <w:sz w:val="24"/>
                <w:szCs w:val="24"/>
              </w:rPr>
              <w:t>ов</w:t>
            </w:r>
            <w:r w:rsidRPr="007F1861">
              <w:rPr>
                <w:sz w:val="24"/>
                <w:szCs w:val="24"/>
              </w:rPr>
              <w:t xml:space="preserve"> на различные виды грузов и условий перевозок;</w:t>
            </w:r>
            <w:r>
              <w:rPr>
                <w:sz w:val="24"/>
                <w:szCs w:val="24"/>
              </w:rPr>
              <w:t xml:space="preserve"> </w:t>
            </w:r>
            <w:r w:rsidRPr="007F1861">
              <w:rPr>
                <w:sz w:val="24"/>
                <w:szCs w:val="24"/>
              </w:rPr>
              <w:t>анализ рыночны</w:t>
            </w:r>
            <w:r>
              <w:rPr>
                <w:sz w:val="24"/>
                <w:szCs w:val="24"/>
              </w:rPr>
              <w:t>х</w:t>
            </w:r>
            <w:r w:rsidRPr="007F1861">
              <w:rPr>
                <w:sz w:val="24"/>
                <w:szCs w:val="24"/>
              </w:rPr>
              <w:t xml:space="preserve"> возможност</w:t>
            </w:r>
            <w:r>
              <w:rPr>
                <w:sz w:val="24"/>
                <w:szCs w:val="24"/>
              </w:rPr>
              <w:t>ей</w:t>
            </w:r>
            <w:r w:rsidRPr="007F1861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7F1861">
              <w:rPr>
                <w:sz w:val="24"/>
                <w:szCs w:val="24"/>
              </w:rPr>
              <w:t>анализ транспортных услуг и спроса;</w:t>
            </w:r>
            <w:r>
              <w:rPr>
                <w:sz w:val="24"/>
                <w:szCs w:val="24"/>
              </w:rPr>
              <w:t xml:space="preserve"> </w:t>
            </w:r>
            <w:r w:rsidRPr="007F1861">
              <w:rPr>
                <w:sz w:val="24"/>
                <w:szCs w:val="24"/>
              </w:rPr>
              <w:t>исчисл</w:t>
            </w:r>
            <w:r>
              <w:rPr>
                <w:sz w:val="24"/>
                <w:szCs w:val="24"/>
              </w:rPr>
              <w:t>ение</w:t>
            </w:r>
            <w:r w:rsidRPr="007F1861">
              <w:rPr>
                <w:sz w:val="24"/>
                <w:szCs w:val="24"/>
              </w:rPr>
              <w:t xml:space="preserve"> дополнительны</w:t>
            </w:r>
            <w:r>
              <w:rPr>
                <w:sz w:val="24"/>
                <w:szCs w:val="24"/>
              </w:rPr>
              <w:t>х</w:t>
            </w:r>
            <w:r w:rsidRPr="007F1861">
              <w:rPr>
                <w:sz w:val="24"/>
                <w:szCs w:val="24"/>
              </w:rPr>
              <w:t xml:space="preserve"> сбор</w:t>
            </w:r>
            <w:r>
              <w:rPr>
                <w:sz w:val="24"/>
                <w:szCs w:val="24"/>
              </w:rPr>
              <w:t>ов</w:t>
            </w:r>
            <w:r w:rsidRPr="007F1861">
              <w:rPr>
                <w:sz w:val="24"/>
                <w:szCs w:val="24"/>
              </w:rPr>
              <w:t xml:space="preserve"> при перевозке грузов в между</w:t>
            </w:r>
            <w:r>
              <w:rPr>
                <w:sz w:val="24"/>
                <w:szCs w:val="24"/>
              </w:rPr>
              <w:t>народном направлении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55EB0275" w14:textId="77777777" w:rsidR="009E52E7" w:rsidRPr="003732A7" w:rsidRDefault="009E52E7" w:rsidP="0070590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16–22 года.</w:t>
      </w:r>
    </w:p>
    <w:p w14:paraId="33CA20EA" w14:textId="17A0148D" w:rsidR="009E52E7" w:rsidRPr="003732A7" w:rsidRDefault="009E52E7" w:rsidP="0070590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F016C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0280A901" w:rsidR="009E52E7" w:rsidRPr="003732A7" w:rsidRDefault="009E52E7" w:rsidP="0070590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F4250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F4250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7059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059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DF76ECF" w:rsidR="005A1625" w:rsidRDefault="005A1625" w:rsidP="007059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562DDB03" w:rsidR="008C41F7" w:rsidRDefault="008C41F7" w:rsidP="0070590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F4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425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F425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D4B46" w:rsidRPr="004D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D4B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А, Б, В, Г)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вариативную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5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F425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D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(Модули Д, Е, Ж)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70590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70590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433375DD" w:rsidR="008C41F7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p w14:paraId="283D8783" w14:textId="2D370674" w:rsidR="00700755" w:rsidRPr="00640E46" w:rsidRDefault="00700755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Pr="00EB4145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https://disk.yandex.ru/i/uICRv671KvgLWA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024F7D" w14:paraId="2F96C2A6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28FFC2E7" w14:textId="09B97F48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76E4F101" w14:textId="2C54AE0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47FEB271" w14:textId="47A5C16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110754A" w14:textId="3CF850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3F70625D" w14:textId="1D35031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557A5264" w14:textId="15C3380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50B7A08B" w14:textId="52A1CC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14:paraId="010B14B4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57C69272" w14:textId="301F1B2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77ED13A0" w14:textId="7D92D57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14:paraId="5D16D6C3" w14:textId="05146E0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5039D792" w14:textId="490CE41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560FE8FC" w14:textId="0E97F45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3B69E96F" w14:textId="7684A1B6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692D11A7" w14:textId="593CBE9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06333872" w14:textId="53A65CED"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7C238" w14:textId="73C0E423" w:rsidR="00640E46" w:rsidRDefault="00640E46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hyperlink r:id="rId9" w:history="1">
        <w:r w:rsidRPr="00700755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(Приложение</w:t>
        </w:r>
        <w:r w:rsidR="00945E13" w:rsidRPr="00700755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№</w:t>
        </w:r>
        <w:r w:rsidRPr="00700755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1)</w:t>
        </w:r>
      </w:hyperlink>
    </w:p>
    <w:p w14:paraId="06418B25" w14:textId="72D32ABD" w:rsidR="00730AE0" w:rsidRPr="000B55A2" w:rsidRDefault="00730AE0" w:rsidP="00730AE0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14:paraId="2479DB65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782430C5" w:rsidR="00730AE0" w:rsidRPr="00C97E44" w:rsidRDefault="00730AE0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D59DA" w:rsidRPr="009D5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перевозки грузов автомобильным транспортом</w:t>
      </w:r>
      <w:r w:rsidR="004D4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046BB9A5" w14:textId="50B5D925" w:rsidR="00730AE0" w:rsidRPr="00C97E44" w:rsidRDefault="00730AE0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 w:rsid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я 3 часа</w:t>
      </w:r>
    </w:p>
    <w:p w14:paraId="1AD91FEA" w14:textId="77777777" w:rsidR="009D59DA" w:rsidRDefault="00730AE0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DA50DB1" w14:textId="215E771F" w:rsidR="00730AE0" w:rsidRDefault="009D59DA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Вы – специалист по транспортной логистике транспортно-экспедиторской компании “Стрела”. В область Вашего функционала входит организация перевозок автомобильным транспортом, а именно проверка правильности оформления документов; формирование комплекта транспортно-сопроводительных, транспортно-экспедиционных документов для передачи клиенту; получение и анализ информации о планируемых мероприятиях по приемке и отправке грузов, их периодичности, количественных </w:t>
      </w:r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характеристиках; составление графиков грузопотоков, определение способов доставки, вида транспорта; расчет стоимости доставки.</w:t>
      </w:r>
    </w:p>
    <w:p w14:paraId="356D0058" w14:textId="6B1D4EAA" w:rsidR="002725AC" w:rsidRPr="002725AC" w:rsidRDefault="002725AC" w:rsidP="002725AC">
      <w:pPr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Ваш прямой руководитель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поручил Вам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на основании заявки от клиента на авто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мобильную доставку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груза (Приложение 1) расчитать стоимость авто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мобильной 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перевозки, используя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предлагаемые 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характеристики транспорта (Приложение 2) и действующие тарифы на перевозку (Приложение 3). Информацию о предлагаемом транспорте (с обоснованием выбора варианта перевозки), стоимости, необходимых документах и сроках доставки направьте клиенту на 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e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mail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, используя правила общения по 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e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mail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14:paraId="31B30F5B" w14:textId="77777777" w:rsidR="002725AC" w:rsidRPr="002725AC" w:rsidRDefault="002725AC" w:rsidP="002725AC">
      <w:pPr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 основании имеющейся информации, подготовьте сопроводительную документацию для отправки груза – ТТН (Приложение 4). При необходимости запросите недостающие данные у клиента по 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e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mail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, используя правила общения по 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e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mail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14:paraId="3D60D24D" w14:textId="00006403" w:rsidR="002725AC" w:rsidRPr="002725AC" w:rsidRDefault="002725AC" w:rsidP="002725AC">
      <w:pPr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Учитывая сроки рассчитанной авто</w:t>
      </w:r>
      <w:r w:rsidR="002A657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мобильной 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перевозки, используя дополнительную информацию о возможных автоперевозках из базы компании (Приложение 5), подберите обратную авто</w:t>
      </w:r>
      <w:r w:rsidR="002A657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мобильную </w:t>
      </w: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перевозку.</w:t>
      </w:r>
    </w:p>
    <w:p w14:paraId="4670AF4F" w14:textId="77777777" w:rsidR="002725AC" w:rsidRPr="002725AC" w:rsidRDefault="002725AC" w:rsidP="002725AC">
      <w:pPr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725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 ответном письме руководителю укажите полную информацию по двум запланированным автоперевозкам, затраты и итоговую прибыль за них. Для расчета воспользуйтесь данными о возможных затратах (Приложение 6).</w:t>
      </w:r>
    </w:p>
    <w:p w14:paraId="6AB2F557" w14:textId="77777777" w:rsidR="009D59DA" w:rsidRPr="00C97E44" w:rsidRDefault="009D59DA" w:rsidP="007059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0AFE18" w14:textId="58010533" w:rsidR="00730AE0" w:rsidRPr="00C97E44" w:rsidRDefault="00730AE0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D59DA" w:rsidRPr="009D5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перевозки грузов авиационным транспортом</w:t>
      </w:r>
      <w:r w:rsidR="004D4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10C29A71" w14:textId="5986BC9B" w:rsidR="00730AE0" w:rsidRPr="00C97E44" w:rsidRDefault="00730AE0" w:rsidP="002E6A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9D59DA">
        <w:rPr>
          <w:rFonts w:ascii="Times New Roman" w:eastAsia="Times New Roman" w:hAnsi="Times New Roman" w:cs="Times New Roman"/>
          <w:bCs/>
          <w:sz w:val="28"/>
          <w:szCs w:val="28"/>
        </w:rPr>
        <w:t xml:space="preserve"> 3 часа</w:t>
      </w:r>
    </w:p>
    <w:p w14:paraId="59960528" w14:textId="77777777" w:rsidR="009D59DA" w:rsidRDefault="00730AE0" w:rsidP="002E6AA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6C4425E" w14:textId="77777777" w:rsidR="00262B47" w:rsidRPr="00262B47" w:rsidRDefault="00262B47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62B4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Задачи специалиста по логистике на авиационном транспорте обширны и должны решаться комплексно. </w:t>
      </w:r>
    </w:p>
    <w:p w14:paraId="0232DDA1" w14:textId="77777777" w:rsidR="00262B47" w:rsidRPr="00262B47" w:rsidRDefault="00262B47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62B47">
        <w:rPr>
          <w:rFonts w:ascii="Times New Roman" w:eastAsia="Times New Roman" w:hAnsi="Times New Roman" w:cs="Times New Roman"/>
          <w:bCs/>
          <w:i/>
          <w:sz w:val="28"/>
          <w:szCs w:val="28"/>
        </w:rPr>
        <w:t>Компетентность специалиста включает в себя знания в области ВЭД и умение рассчитывать и предоставлять клиентам коммерческие предложения в соответствии с их потребностями и условиями перевозки, подготовку договоров-заявок стандартной формы, принятой в компании, навыки оформления международных транспортных документов и анализ качества сервиса.</w:t>
      </w:r>
    </w:p>
    <w:p w14:paraId="746D15EB" w14:textId="77777777" w:rsidR="00262B47" w:rsidRPr="00262B47" w:rsidRDefault="00262B47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62B47">
        <w:rPr>
          <w:rFonts w:ascii="Times New Roman" w:eastAsia="Times New Roman" w:hAnsi="Times New Roman" w:cs="Times New Roman"/>
          <w:bCs/>
          <w:i/>
          <w:sz w:val="28"/>
          <w:szCs w:val="28"/>
        </w:rPr>
        <w:t>Каждый этап доставки связан с коммуникацией как с клиентом, так и с коллегами. Соответственно специалисты должны в полной мере обладать навыками устной и письменной деловой коммуникации.</w:t>
      </w:r>
    </w:p>
    <w:p w14:paraId="17EECD90" w14:textId="77777777" w:rsidR="00262B47" w:rsidRPr="00262B47" w:rsidRDefault="00262B47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62B4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 процессе перевозки происходит работа с оперативным сотрудником из зарубежного офиса в стране отправления или назначения в зависимости от вида доставки - импорт или экспорт, общаетесь с клиентом, коллегами в стране отправления/назначения и коллегами из офиса в России. В ходе доставки </w:t>
      </w:r>
      <w:r w:rsidRPr="00262B47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вы обмениваетесь информацией и документами для организации международной авиаперевозки.</w:t>
      </w:r>
    </w:p>
    <w:p w14:paraId="3F50DB2A" w14:textId="77777777" w:rsidR="00262B47" w:rsidRPr="00262B47" w:rsidRDefault="00262B47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62B47">
        <w:rPr>
          <w:rFonts w:ascii="Times New Roman" w:eastAsia="Times New Roman" w:hAnsi="Times New Roman" w:cs="Times New Roman"/>
          <w:bCs/>
          <w:i/>
          <w:sz w:val="28"/>
          <w:szCs w:val="28"/>
        </w:rPr>
        <w:t>Вы – специалист по транспортной логистике транспортно-экспедиторской компании “</w:t>
      </w:r>
      <w:proofErr w:type="spellStart"/>
      <w:r w:rsidRPr="00262B47">
        <w:rPr>
          <w:rFonts w:ascii="Times New Roman" w:eastAsia="Times New Roman" w:hAnsi="Times New Roman" w:cs="Times New Roman"/>
          <w:bCs/>
          <w:i/>
          <w:sz w:val="28"/>
          <w:szCs w:val="28"/>
        </w:rPr>
        <w:t>КаргоТранзит</w:t>
      </w:r>
      <w:proofErr w:type="spellEnd"/>
      <w:r w:rsidRPr="00262B4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”. От вашего руководителя вы получили запрос на расчет стоимости услуг от потенциального клиента. </w:t>
      </w:r>
    </w:p>
    <w:p w14:paraId="1BF4A989" w14:textId="77777777" w:rsidR="00262B47" w:rsidRPr="00262B47" w:rsidRDefault="00262B47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1418A6FE" w14:textId="77777777" w:rsidR="00262B47" w:rsidRPr="00262B47" w:rsidRDefault="00262B47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62B47">
        <w:rPr>
          <w:rFonts w:ascii="Times New Roman" w:eastAsia="Times New Roman" w:hAnsi="Times New Roman" w:cs="Times New Roman"/>
          <w:bCs/>
          <w:iCs/>
          <w:sz w:val="28"/>
          <w:szCs w:val="28"/>
        </w:rPr>
        <w:t>1.</w:t>
      </w:r>
      <w:r w:rsidRPr="00262B4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Ознакомиться с запросом (Приложение 1, 2, 3, 4, 5, 6, 7, 8), выявить/конкретизировать намерения и потребности клиента, уточнить все необходимые вопросов (в контексте моделируемой ситуации), чтобы получить как можно больше информации для обработки запроса, используя всю полученную информацию, отправить электронное письмо данному клиенту с целью подтверждения получение запроса и начала его обработки (Приложение 9).</w:t>
      </w:r>
    </w:p>
    <w:p w14:paraId="10CB16EC" w14:textId="77777777" w:rsidR="00262B47" w:rsidRPr="00262B47" w:rsidRDefault="00262B47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62B47">
        <w:rPr>
          <w:rFonts w:ascii="Times New Roman" w:eastAsia="Times New Roman" w:hAnsi="Times New Roman" w:cs="Times New Roman"/>
          <w:bCs/>
          <w:iCs/>
          <w:sz w:val="28"/>
          <w:szCs w:val="28"/>
        </w:rPr>
        <w:t>2.</w:t>
      </w:r>
      <w:r w:rsidRPr="00262B4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Рассчитать стоимость услуг в соответствии с тарифами компании (Приложение 10) и оформить расчет на специальном бланке (Приложение 11), согласовать коммерческое предложение.</w:t>
      </w:r>
    </w:p>
    <w:p w14:paraId="5A3B1B7F" w14:textId="77777777" w:rsidR="00262B47" w:rsidRPr="00262B47" w:rsidRDefault="00262B47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62B47">
        <w:rPr>
          <w:rFonts w:ascii="Times New Roman" w:eastAsia="Times New Roman" w:hAnsi="Times New Roman" w:cs="Times New Roman"/>
          <w:bCs/>
          <w:iCs/>
          <w:sz w:val="28"/>
          <w:szCs w:val="28"/>
        </w:rPr>
        <w:t>3.</w:t>
      </w:r>
      <w:r w:rsidRPr="00262B4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Подготовить договор-заявки на основании шаблона (Приложение 12), используя информацию из коммерческих документов от клиента и согласованное коммерческое предложение, справочную информацию о клиенте и исполнителе (Приложение 13, 14) и реестра договоров компании (Приложение 15).</w:t>
      </w:r>
    </w:p>
    <w:p w14:paraId="289AC715" w14:textId="77777777" w:rsidR="00262B47" w:rsidRPr="00262B47" w:rsidRDefault="00262B47" w:rsidP="002E6A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62B47">
        <w:rPr>
          <w:rFonts w:ascii="Times New Roman" w:eastAsia="Times New Roman" w:hAnsi="Times New Roman" w:cs="Times New Roman"/>
          <w:bCs/>
          <w:iCs/>
          <w:sz w:val="28"/>
          <w:szCs w:val="28"/>
        </w:rPr>
        <w:t>4.</w:t>
      </w:r>
      <w:r w:rsidRPr="00262B4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Согласовать даты приёма груза с отправителем, бронирование рейса и используя шаблоны (Приложение 16), заполнить AWB, на основании актуализированных коммерческих документов.</w:t>
      </w:r>
    </w:p>
    <w:p w14:paraId="54D43257" w14:textId="77777777" w:rsidR="00262B47" w:rsidRPr="00262B47" w:rsidRDefault="00262B47" w:rsidP="0070590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14:paraId="6E319CE1" w14:textId="26D8892F" w:rsidR="00730AE0" w:rsidRPr="00C97E44" w:rsidRDefault="00730AE0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D59DA" w:rsidRPr="009D5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перевозки грузов железнодорожным транспортом</w:t>
      </w:r>
      <w:r w:rsidR="004D4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005C521D" w14:textId="683E81C4" w:rsidR="00730AE0" w:rsidRPr="00C97E44" w:rsidRDefault="00730AE0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9D59DA">
        <w:rPr>
          <w:rFonts w:ascii="Times New Roman" w:eastAsia="Times New Roman" w:hAnsi="Times New Roman" w:cs="Times New Roman"/>
          <w:bCs/>
          <w:sz w:val="28"/>
          <w:szCs w:val="28"/>
        </w:rPr>
        <w:t xml:space="preserve"> 3 часа</w:t>
      </w:r>
    </w:p>
    <w:p w14:paraId="000AFD8B" w14:textId="77777777" w:rsidR="009D59DA" w:rsidRDefault="00730AE0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3CC60E0" w14:textId="11F94F18" w:rsidR="009D59DA" w:rsidRPr="009D59DA" w:rsidRDefault="009D59DA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Вы являетесь ассистентом отдела железнодорожных перевозок операционного департамента экспедиционной компании «</w:t>
      </w:r>
      <w:proofErr w:type="spellStart"/>
      <w:r w:rsidR="00AE5D2C">
        <w:rPr>
          <w:rFonts w:ascii="Times New Roman" w:eastAsia="Times New Roman" w:hAnsi="Times New Roman" w:cs="Times New Roman"/>
          <w:bCs/>
          <w:i/>
          <w:sz w:val="28"/>
          <w:szCs w:val="28"/>
        </w:rPr>
        <w:t>ТрансКонтейнер</w:t>
      </w:r>
      <w:proofErr w:type="spellEnd"/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». В зону вашей функциональной ответственности входит: поддержание необходимой коммуникации с клиентом, запрос у клиента информации для организации перевозки, составление и согласование коммерческого предложения, формирование комплекта транспортно-сопроводительных, транспортно-экспедиционных документов на перевозку и т.д. Форма коммуникации с клиентом может быть организована как в электронном (</w:t>
      </w:r>
      <w:proofErr w:type="spellStart"/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e-mail</w:t>
      </w:r>
      <w:proofErr w:type="spellEnd"/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), так и устной форме.</w:t>
      </w:r>
    </w:p>
    <w:p w14:paraId="14835FFE" w14:textId="123DC5E4" w:rsidR="00730AE0" w:rsidRPr="00AE5D2C" w:rsidRDefault="009D59DA" w:rsidP="005E20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Ознакомиться с запросом клиента (Приложение 1), выполнить расчет количества подвижного состава необходимого для перевозки груза. Используя Тарифные приложения (Приложения 2</w:t>
      </w:r>
      <w:r w:rsidR="005E20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3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), а также Прейскурант №10-01 (Приложение </w:t>
      </w:r>
      <w:r w:rsidR="005E207D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 выполнить расчет параметров коммерческого приложения (Приложение </w:t>
      </w:r>
      <w:r w:rsidR="005E207D"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). Заполнить железнодорожную транспортную накладную (Приложение </w:t>
      </w:r>
      <w:r w:rsidR="005E207D">
        <w:rPr>
          <w:rFonts w:ascii="Times New Roman" w:eastAsia="Times New Roman" w:hAnsi="Times New Roman" w:cs="Times New Roman"/>
          <w:bCs/>
          <w:iCs/>
          <w:sz w:val="28"/>
          <w:szCs w:val="28"/>
        </w:rPr>
        <w:t>6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 и форму заявки на перевозку грузов (Приложение </w:t>
      </w:r>
      <w:r w:rsidR="005E207D">
        <w:rPr>
          <w:rFonts w:ascii="Times New Roman" w:eastAsia="Times New Roman" w:hAnsi="Times New Roman" w:cs="Times New Roman"/>
          <w:bCs/>
          <w:iCs/>
          <w:sz w:val="28"/>
          <w:szCs w:val="28"/>
        </w:rPr>
        <w:t>7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).</w:t>
      </w:r>
    </w:p>
    <w:p w14:paraId="5909693D" w14:textId="77777777" w:rsidR="005E207D" w:rsidRDefault="005E207D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_Hlk124943245"/>
    </w:p>
    <w:p w14:paraId="0F065F54" w14:textId="66DD761F" w:rsidR="00730AE0" w:rsidRPr="00C97E44" w:rsidRDefault="00730AE0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9D5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D59DA" w:rsidRPr="009D5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грузовых перевозок морским и внутренним водным транспортом</w:t>
      </w:r>
      <w:r w:rsidR="004D4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0283DB02" w14:textId="16B96BC1" w:rsidR="00730AE0" w:rsidRPr="00C97E44" w:rsidRDefault="00730AE0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9D59DA">
        <w:rPr>
          <w:rFonts w:ascii="Times New Roman" w:eastAsia="Times New Roman" w:hAnsi="Times New Roman" w:cs="Times New Roman"/>
          <w:bCs/>
          <w:sz w:val="28"/>
          <w:szCs w:val="28"/>
        </w:rPr>
        <w:t xml:space="preserve"> 3 часа</w:t>
      </w:r>
    </w:p>
    <w:p w14:paraId="3844EEF5" w14:textId="77777777" w:rsidR="009D59DA" w:rsidRDefault="00730AE0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bookmarkEnd w:id="10"/>
    <w:p w14:paraId="5D059ED8" w14:textId="77777777" w:rsidR="009D59DA" w:rsidRPr="009D59DA" w:rsidRDefault="009D59DA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Вы – специалист операционного отдела крупной Российской транспортно-экспедиторской компании ООО «Деловые линии».  В область Вашего функционала входит организация международных и каботажных грузовых перевозок морским и внутренним водным видом транспорта, в том числе взаимодействие с подрядчиками по части организации международных грузоперевозок: сбор и подготовка комплекта документов, необходимых для осуществления перевозки, оформление перевозочных документов, применяемых на водном транспорте, а также работа с транспортной документацией других видов транспорта для оперативного управления смешанными перевозками.</w:t>
      </w:r>
    </w:p>
    <w:p w14:paraId="227616E2" w14:textId="77777777" w:rsidR="009D59DA" w:rsidRPr="009D59DA" w:rsidRDefault="009D59DA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Из г. Пермь, РФ доставлена партия опасного груза железнодорожным транспортом, следующего транзитом в порт </w:t>
      </w:r>
      <w:proofErr w:type="spellStart"/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Энзели</w:t>
      </w:r>
      <w:proofErr w:type="spellEnd"/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, Иран с перевалкой на морской транспорт в порту г. Астрахань, РФ.</w:t>
      </w:r>
    </w:p>
    <w:p w14:paraId="2758A861" w14:textId="28557250" w:rsidR="009D59DA" w:rsidRPr="009D59DA" w:rsidRDefault="009D59DA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На основании FIATA FFI (Приложение</w:t>
      </w:r>
      <w:r w:rsidR="00EC5B9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1</w:t>
      </w:r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) и Правилами МОПОГ (Приложени</w:t>
      </w:r>
      <w:r w:rsidR="00EC5B98">
        <w:rPr>
          <w:rFonts w:ascii="Times New Roman" w:eastAsia="Times New Roman" w:hAnsi="Times New Roman" w:cs="Times New Roman"/>
          <w:bCs/>
          <w:i/>
          <w:sz w:val="28"/>
          <w:szCs w:val="28"/>
        </w:rPr>
        <w:t>я 2 и 3</w:t>
      </w:r>
      <w:r w:rsidRPr="009D59DA">
        <w:rPr>
          <w:rFonts w:ascii="Times New Roman" w:eastAsia="Times New Roman" w:hAnsi="Times New Roman" w:cs="Times New Roman"/>
          <w:bCs/>
          <w:i/>
          <w:sz w:val="28"/>
          <w:szCs w:val="28"/>
        </w:rPr>
        <w:t>) подготовьте приём экспортного опасного груза в морском порту:</w:t>
      </w:r>
    </w:p>
    <w:p w14:paraId="0F4067A2" w14:textId="6E0F140F" w:rsidR="009D59DA" w:rsidRPr="00AE5D2C" w:rsidRDefault="009D59DA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1.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Заполните заявку (Приложение</w:t>
      </w:r>
      <w:r w:rsid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C5B98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) на перевозку опасного груза морским транспортом;</w:t>
      </w:r>
    </w:p>
    <w:p w14:paraId="34D475E3" w14:textId="0394D367" w:rsidR="009D59DA" w:rsidRPr="00AE5D2C" w:rsidRDefault="009D59DA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2.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Согласно классу и номеру категории груза по классификационной таблице МОПОГ, заполните </w:t>
      </w:r>
      <w:r w:rsidR="00EC5B98"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таблицу по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карте технологического режима перевозки опасного груза</w:t>
      </w:r>
      <w:r w:rsidR="00EC5B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C5B98"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(Приложени</w:t>
      </w:r>
      <w:r w:rsidR="00EC5B98">
        <w:rPr>
          <w:rFonts w:ascii="Times New Roman" w:eastAsia="Times New Roman" w:hAnsi="Times New Roman" w:cs="Times New Roman"/>
          <w:bCs/>
          <w:iCs/>
          <w:sz w:val="28"/>
          <w:szCs w:val="28"/>
        </w:rPr>
        <w:t>е 5</w:t>
      </w:r>
      <w:r w:rsidR="00EC5B98"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 w:rsidR="00EC5B98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14:paraId="3427CC14" w14:textId="6798A274" w:rsidR="00730AE0" w:rsidRDefault="009D59DA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3.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Оформите документально экспортный груз в морском порту: заполните грузовую декларация на опасный груз (Приложение</w:t>
      </w:r>
      <w:r w:rsid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C5B98">
        <w:rPr>
          <w:rFonts w:ascii="Times New Roman" w:eastAsia="Times New Roman" w:hAnsi="Times New Roman" w:cs="Times New Roman"/>
          <w:bCs/>
          <w:iCs/>
          <w:sz w:val="28"/>
          <w:szCs w:val="28"/>
        </w:rPr>
        <w:t>7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), драфт коносамента чартерной перевозки (B/L)</w:t>
      </w:r>
      <w:r w:rsidR="00EC5B9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(Приложение 8)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, поручение на погрузку (Приложение</w:t>
      </w:r>
      <w:r w:rsid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C5B98">
        <w:rPr>
          <w:rFonts w:ascii="Times New Roman" w:eastAsia="Times New Roman" w:hAnsi="Times New Roman" w:cs="Times New Roman"/>
          <w:bCs/>
          <w:iCs/>
          <w:sz w:val="28"/>
          <w:szCs w:val="28"/>
        </w:rPr>
        <w:t>9</w:t>
      </w:r>
      <w:r w:rsidRP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 w:rsidR="00AE5D2C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5F7F117B" w14:textId="77777777" w:rsidR="00AE5D2C" w:rsidRPr="00AE5D2C" w:rsidRDefault="00AE5D2C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761CB80C" w14:textId="7CCB97C3" w:rsidR="002A15FB" w:rsidRDefault="002A15FB" w:rsidP="007059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2A1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Организация складских операций</w:t>
      </w:r>
      <w:r w:rsidR="004D4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(инвариант)</w:t>
      </w:r>
    </w:p>
    <w:p w14:paraId="5BCD0B49" w14:textId="4ABBA1C2" w:rsidR="002A15FB" w:rsidRDefault="002A15FB" w:rsidP="007059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5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Время на выполнение модуля</w:t>
      </w:r>
      <w:r w:rsidRPr="002A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часа</w:t>
      </w:r>
    </w:p>
    <w:p w14:paraId="1B395C81" w14:textId="738CF2FF" w:rsidR="002A15FB" w:rsidRPr="002A15FB" w:rsidRDefault="002A15FB" w:rsidP="007059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Задание:</w:t>
      </w:r>
    </w:p>
    <w:p w14:paraId="251DF4D6" w14:textId="77777777" w:rsidR="00DA1454" w:rsidRPr="00DA1454" w:rsidRDefault="00DA1454" w:rsidP="00DA145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A14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Вы – специалист склада ООО “</w:t>
      </w:r>
      <w:proofErr w:type="spellStart"/>
      <w:r w:rsidRPr="00DA14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Трансконтейнер</w:t>
      </w:r>
      <w:proofErr w:type="spellEnd"/>
      <w:r w:rsidRPr="00DA14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”.  В область Вашего функционала входит приёмка товара, его размещение, перемещение, комплектование, упаковка, отправление и инвентаризация, проверка качества и соответствия ТМЦ сопроводительным документам, оказание клиентам определённых услуг, а также оформление необходимой документации, связанной с этими операциями.</w:t>
      </w:r>
    </w:p>
    <w:p w14:paraId="46CD9880" w14:textId="0CE7C06B" w:rsidR="002A15FB" w:rsidRPr="002A15FB" w:rsidRDefault="002A15FB" w:rsidP="00DA145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5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предстоит выявить проблему, возникшую в ходе приемки товара на склад, и документально правильно оформить операции по приемке, контролю и размещению товара на складе.</w:t>
      </w:r>
    </w:p>
    <w:p w14:paraId="04E1F4E7" w14:textId="5E9DE704" w:rsidR="00DA1454" w:rsidRPr="00DA1454" w:rsidRDefault="00DA1454" w:rsidP="00DA145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информацию о складе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  <w:r w:rsidRPr="00DA1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«Информация о складе», фото</w:t>
      </w:r>
      <w:r w:rsidRPr="00DA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B7D008E" w14:textId="77777777" w:rsidR="00DA1454" w:rsidRPr="00DA1454" w:rsidRDefault="00DA1454" w:rsidP="00DA145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документы, сопровождающие груз.</w:t>
      </w:r>
    </w:p>
    <w:p w14:paraId="358B4218" w14:textId="3E4C3706" w:rsidR="00DA1454" w:rsidRPr="00DA1454" w:rsidRDefault="00DA1454" w:rsidP="00DA145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соответствующий документооборот по приемке, контролю и размещению товара на складе (</w:t>
      </w:r>
      <w:r w:rsidRPr="00DA1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 и 3</w:t>
      </w:r>
      <w:r w:rsidRPr="00DA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14:paraId="27EDD303" w14:textId="3A736BF6" w:rsidR="002A15FB" w:rsidRPr="002A15FB" w:rsidRDefault="002A15FB" w:rsidP="00DA145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03D44C" w14:textId="6C1ACCA6" w:rsidR="00517303" w:rsidRPr="00C97E44" w:rsidRDefault="00517303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173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 внештатными ситуациями</w:t>
      </w:r>
      <w:r w:rsidR="004D4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7AF433E2" w14:textId="77777777" w:rsidR="00517303" w:rsidRPr="00C97E44" w:rsidRDefault="00517303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 часа</w:t>
      </w:r>
    </w:p>
    <w:p w14:paraId="057761DC" w14:textId="584FA125" w:rsidR="00517303" w:rsidRDefault="00517303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 w:rsidR="002A15FB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08E0A33" w14:textId="035CE6B8" w:rsidR="00517303" w:rsidRPr="00AE5D2C" w:rsidRDefault="00517303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E5D2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 специалист отдела по работе с клиентами компании «</w:t>
      </w:r>
      <w:proofErr w:type="spellStart"/>
      <w:r w:rsidRPr="00AE5D2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Вэллгоу</w:t>
      </w:r>
      <w:proofErr w:type="spellEnd"/>
      <w:r w:rsidRPr="00AE5D2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». Одной из ваших ежедневных задач является обработка жалоб клиентов на качество сервиса и предоставляемых услуг. Форма обработки жалобы может быть как письменная, так и устная: личная встреча и телефонный разговор. В вашей компании принято считать, что жалоба является основой для исправления качества сервиса.</w:t>
      </w:r>
    </w:p>
    <w:p w14:paraId="3427AE45" w14:textId="64C43D10" w:rsidR="00517303" w:rsidRPr="00517303" w:rsidRDefault="00517303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303">
        <w:rPr>
          <w:rFonts w:ascii="Times New Roman" w:eastAsia="Times New Roman" w:hAnsi="Times New Roman" w:cs="Times New Roman"/>
          <w:bCs/>
          <w:sz w:val="28"/>
          <w:szCs w:val="28"/>
        </w:rPr>
        <w:t>Одна из поставок клиента была доставлена не в срок и с повреждениями. Это послужило поводом для обращения к Экспедитору с жалобой.  Вам необходимо изучить представленные документы, связаться с клиентом, и на основании обработанной информации, договориться о дальнейших действиях и решении сложившейся ситуации. Также необходимо связаться с перевозчиком и решить вопрос, возникший с его стороны.</w:t>
      </w:r>
    </w:p>
    <w:p w14:paraId="1A14ECB8" w14:textId="77777777" w:rsidR="00517303" w:rsidRPr="00517303" w:rsidRDefault="00517303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303">
        <w:rPr>
          <w:rFonts w:ascii="Times New Roman" w:eastAsia="Times New Roman" w:hAnsi="Times New Roman" w:cs="Times New Roman"/>
          <w:bCs/>
          <w:sz w:val="28"/>
          <w:szCs w:val="28"/>
        </w:rPr>
        <w:t>Приложение №1 Поручение -Заявка клиента</w:t>
      </w:r>
    </w:p>
    <w:p w14:paraId="2FCA2157" w14:textId="77777777" w:rsidR="00517303" w:rsidRPr="00517303" w:rsidRDefault="00517303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303">
        <w:rPr>
          <w:rFonts w:ascii="Times New Roman" w:eastAsia="Times New Roman" w:hAnsi="Times New Roman" w:cs="Times New Roman"/>
          <w:bCs/>
          <w:sz w:val="28"/>
          <w:szCs w:val="28"/>
        </w:rPr>
        <w:t>Приложение №2 Поручение - Заявка подрядчику партнеру</w:t>
      </w:r>
    </w:p>
    <w:p w14:paraId="786DDFEB" w14:textId="77777777" w:rsidR="00517303" w:rsidRPr="00517303" w:rsidRDefault="00517303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303">
        <w:rPr>
          <w:rFonts w:ascii="Times New Roman" w:eastAsia="Times New Roman" w:hAnsi="Times New Roman" w:cs="Times New Roman"/>
          <w:bCs/>
          <w:sz w:val="28"/>
          <w:szCs w:val="28"/>
        </w:rPr>
        <w:t>Приложение № 3 Заявка на пропуск в порт</w:t>
      </w:r>
    </w:p>
    <w:p w14:paraId="2A3427FE" w14:textId="77777777" w:rsidR="00517303" w:rsidRPr="00517303" w:rsidRDefault="00517303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30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№4 ТН </w:t>
      </w:r>
    </w:p>
    <w:p w14:paraId="2DEF0B39" w14:textId="77777777" w:rsidR="00517303" w:rsidRPr="00517303" w:rsidRDefault="00517303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303">
        <w:rPr>
          <w:rFonts w:ascii="Times New Roman" w:eastAsia="Times New Roman" w:hAnsi="Times New Roman" w:cs="Times New Roman"/>
          <w:bCs/>
          <w:sz w:val="28"/>
          <w:szCs w:val="28"/>
        </w:rPr>
        <w:t>Приложение №5 Договор между Экспедитором и Перевозчиком</w:t>
      </w:r>
    </w:p>
    <w:p w14:paraId="468E5C47" w14:textId="77777777" w:rsidR="00517303" w:rsidRPr="00517303" w:rsidRDefault="00517303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303">
        <w:rPr>
          <w:rFonts w:ascii="Times New Roman" w:eastAsia="Times New Roman" w:hAnsi="Times New Roman" w:cs="Times New Roman"/>
          <w:bCs/>
          <w:sz w:val="28"/>
          <w:szCs w:val="28"/>
        </w:rPr>
        <w:t>Приложение №6 Договор между Экспедитором и Клиентом</w:t>
      </w:r>
    </w:p>
    <w:p w14:paraId="5E76F013" w14:textId="77777777" w:rsidR="00517303" w:rsidRPr="00517303" w:rsidRDefault="00517303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303">
        <w:rPr>
          <w:rFonts w:ascii="Times New Roman" w:eastAsia="Times New Roman" w:hAnsi="Times New Roman" w:cs="Times New Roman"/>
          <w:bCs/>
          <w:sz w:val="28"/>
          <w:szCs w:val="28"/>
        </w:rPr>
        <w:t>Приложение №7 Отчет сюрвейера</w:t>
      </w:r>
    </w:p>
    <w:p w14:paraId="13E4F268" w14:textId="77777777" w:rsidR="00517303" w:rsidRPr="00517303" w:rsidRDefault="00517303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303">
        <w:rPr>
          <w:rFonts w:ascii="Times New Roman" w:eastAsia="Times New Roman" w:hAnsi="Times New Roman" w:cs="Times New Roman"/>
          <w:bCs/>
          <w:sz w:val="28"/>
          <w:szCs w:val="28"/>
        </w:rPr>
        <w:t>Приложение №8 Фото груза</w:t>
      </w:r>
    </w:p>
    <w:p w14:paraId="513429AA" w14:textId="77777777" w:rsidR="00517303" w:rsidRPr="00517303" w:rsidRDefault="00517303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30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№9 Письмо от подрядчика с расчетом времени и стоимости простоев.</w:t>
      </w:r>
    </w:p>
    <w:p w14:paraId="4B242B4B" w14:textId="382F6397" w:rsidR="00517303" w:rsidRDefault="00517303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303">
        <w:rPr>
          <w:rFonts w:ascii="Times New Roman" w:eastAsia="Times New Roman" w:hAnsi="Times New Roman" w:cs="Times New Roman"/>
          <w:bCs/>
          <w:sz w:val="28"/>
          <w:szCs w:val="28"/>
        </w:rPr>
        <w:t>Приложение №10 Письмо от руководителя</w:t>
      </w:r>
    </w:p>
    <w:p w14:paraId="0D0C6735" w14:textId="77777777" w:rsidR="002A15FB" w:rsidRDefault="002A15FB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65EA247" w14:textId="3785A2BD" w:rsidR="002A15FB" w:rsidRPr="005418A0" w:rsidRDefault="002A15FB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Ж.</w:t>
      </w:r>
      <w:r w:rsidRPr="005418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6E288B" w:rsidRPr="005418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Анализ </w:t>
      </w:r>
      <w:r w:rsidR="008B0A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ключевых показателей оказываемых услуг</w:t>
      </w:r>
      <w:r w:rsidR="006E288B" w:rsidRPr="005418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(KPI)</w:t>
      </w:r>
      <w:r w:rsidR="004D4B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07845F81" w14:textId="24106EB8" w:rsidR="002A15FB" w:rsidRDefault="002A15FB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18A0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5418A0">
        <w:rPr>
          <w:rFonts w:ascii="Times New Roman" w:eastAsia="Times New Roman" w:hAnsi="Times New Roman" w:cs="Times New Roman"/>
          <w:bCs/>
          <w:sz w:val="28"/>
          <w:szCs w:val="28"/>
        </w:rPr>
        <w:t xml:space="preserve"> 3 часа</w:t>
      </w:r>
      <w:r w:rsidR="005418A0">
        <w:rPr>
          <w:rFonts w:ascii="Times New Roman" w:eastAsia="Times New Roman" w:hAnsi="Times New Roman" w:cs="Times New Roman"/>
          <w:bCs/>
          <w:sz w:val="28"/>
          <w:szCs w:val="28"/>
        </w:rPr>
        <w:t xml:space="preserve"> + индивидуальный ответ</w:t>
      </w:r>
    </w:p>
    <w:p w14:paraId="257444DD" w14:textId="77777777" w:rsidR="00716ECC" w:rsidRPr="005418A0" w:rsidRDefault="00716ECC" w:rsidP="0070590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2010697" w14:textId="77777777" w:rsidR="00716ECC" w:rsidRPr="00716ECC" w:rsidRDefault="00716ECC" w:rsidP="00716ECC">
      <w:pPr>
        <w:spacing w:after="0" w:line="276" w:lineRule="auto"/>
        <w:ind w:firstLine="720"/>
        <w:jc w:val="both"/>
        <w:rPr>
          <w:rFonts w:ascii="Times New Roman" w:eastAsia="Arial" w:hAnsi="Times New Roman" w:cs="Times New Roman"/>
          <w:i/>
          <w:iCs/>
          <w:sz w:val="32"/>
          <w:szCs w:val="24"/>
          <w:lang w:eastAsia="ru-RU"/>
        </w:rPr>
      </w:pPr>
      <w:bookmarkStart w:id="11" w:name="_Toc78885643"/>
      <w:bookmarkStart w:id="12" w:name="_Toc124422971"/>
      <w:r w:rsidRPr="00716ECC">
        <w:rPr>
          <w:rFonts w:ascii="Times New Roman" w:eastAsia="Arial" w:hAnsi="Times New Roman" w:cs="Times New Roman"/>
          <w:i/>
          <w:iCs/>
          <w:sz w:val="32"/>
          <w:szCs w:val="24"/>
          <w:lang w:eastAsia="ru-RU"/>
        </w:rPr>
        <w:t>Вы являетесь специалистом по анализу сервиса компании ООО “</w:t>
      </w:r>
      <w:proofErr w:type="spellStart"/>
      <w:r w:rsidRPr="00716ECC">
        <w:rPr>
          <w:rFonts w:ascii="Times New Roman" w:eastAsia="Arial" w:hAnsi="Times New Roman" w:cs="Times New Roman"/>
          <w:i/>
          <w:iCs/>
          <w:sz w:val="32"/>
          <w:szCs w:val="24"/>
          <w:lang w:eastAsia="ru-RU"/>
        </w:rPr>
        <w:t>Трансконтейнер</w:t>
      </w:r>
      <w:proofErr w:type="spellEnd"/>
      <w:r w:rsidRPr="00716ECC">
        <w:rPr>
          <w:rFonts w:ascii="Times New Roman" w:eastAsia="Arial" w:hAnsi="Times New Roman" w:cs="Times New Roman"/>
          <w:i/>
          <w:iCs/>
          <w:sz w:val="32"/>
          <w:szCs w:val="24"/>
          <w:lang w:eastAsia="ru-RU"/>
        </w:rPr>
        <w:t>” и одной из ваших задач является составление и анализ ежемесячных KPI отчетов по прошедшим за отчетный период (месяц, квартал, год) поставкам. Ежемесячно вы готовите данный отчет и презентуете его руководителю на встрече по качеству предоставляемых услуг. Если какие-то показатели не соответствуют планируемым, то ваша задача определить истинные причины, разработать и внедрить корректирующие действия по их решению.</w:t>
      </w:r>
    </w:p>
    <w:p w14:paraId="17980AF7" w14:textId="77777777" w:rsidR="00716ECC" w:rsidRPr="00716ECC" w:rsidRDefault="00716ECC" w:rsidP="00716ECC">
      <w:pPr>
        <w:spacing w:after="0" w:line="276" w:lineRule="auto"/>
        <w:ind w:firstLine="720"/>
        <w:rPr>
          <w:rFonts w:ascii="Times New Roman" w:eastAsia="Arial" w:hAnsi="Times New Roman" w:cs="Times New Roman"/>
          <w:b/>
          <w:sz w:val="36"/>
          <w:szCs w:val="24"/>
          <w:lang w:eastAsia="ru-RU"/>
        </w:rPr>
      </w:pPr>
      <w:r w:rsidRPr="00716ECC">
        <w:rPr>
          <w:rFonts w:ascii="Times New Roman" w:eastAsia="Arial" w:hAnsi="Times New Roman" w:cs="Times New Roman"/>
          <w:b/>
          <w:sz w:val="36"/>
          <w:szCs w:val="24"/>
          <w:lang w:eastAsia="ru-RU"/>
        </w:rPr>
        <w:t>Задание:</w:t>
      </w:r>
    </w:p>
    <w:p w14:paraId="3EE9711C" w14:textId="77777777" w:rsidR="00716ECC" w:rsidRPr="00716ECC" w:rsidRDefault="00716ECC" w:rsidP="00716ECC">
      <w:pPr>
        <w:spacing w:after="0" w:line="276" w:lineRule="auto"/>
        <w:ind w:firstLine="720"/>
        <w:jc w:val="both"/>
        <w:rPr>
          <w:rFonts w:ascii="Times New Roman" w:eastAsia="Arial" w:hAnsi="Times New Roman" w:cs="Times New Roman"/>
          <w:sz w:val="32"/>
          <w:szCs w:val="24"/>
          <w:lang w:eastAsia="ru-RU"/>
        </w:rPr>
      </w:pPr>
      <w:bookmarkStart w:id="13" w:name="_gjdgxs" w:colFirst="0" w:colLast="0"/>
      <w:bookmarkEnd w:id="13"/>
      <w:r w:rsidRPr="00716ECC">
        <w:rPr>
          <w:rFonts w:ascii="Times New Roman" w:eastAsia="Arial" w:hAnsi="Times New Roman" w:cs="Times New Roman"/>
          <w:sz w:val="32"/>
          <w:szCs w:val="24"/>
          <w:lang w:eastAsia="ru-RU"/>
        </w:rPr>
        <w:t xml:space="preserve">К встрече с руководителем, которая посвящена качеству оказываемых услуг по доставке грузов, вам необходимо подготовить отчет в виде графиков по каждому KPI и презентацию на основе предложенных данных (Приложение 1). В презентации и на графиках должны быть визуально понятно представлены результаты по всем поставкам за отчетный период: </w:t>
      </w:r>
    </w:p>
    <w:p w14:paraId="1CA50EAC" w14:textId="77777777" w:rsidR="00716ECC" w:rsidRPr="00716ECC" w:rsidRDefault="00716ECC" w:rsidP="00716ECC">
      <w:pPr>
        <w:spacing w:after="0" w:line="276" w:lineRule="auto"/>
        <w:ind w:firstLine="720"/>
        <w:rPr>
          <w:rFonts w:ascii="Times New Roman" w:eastAsia="Arial" w:hAnsi="Times New Roman" w:cs="Times New Roman"/>
          <w:sz w:val="32"/>
          <w:szCs w:val="24"/>
          <w:lang w:eastAsia="ru-RU"/>
        </w:rPr>
      </w:pPr>
      <w:r w:rsidRPr="00716ECC">
        <w:rPr>
          <w:rFonts w:ascii="Times New Roman" w:eastAsia="Arial" w:hAnsi="Times New Roman" w:cs="Times New Roman"/>
          <w:sz w:val="32"/>
          <w:szCs w:val="24"/>
          <w:lang w:eastAsia="ru-RU"/>
        </w:rPr>
        <w:t>-</w:t>
      </w:r>
      <w:r w:rsidRPr="00716ECC">
        <w:rPr>
          <w:rFonts w:ascii="Times New Roman" w:eastAsia="Arial" w:hAnsi="Times New Roman" w:cs="Times New Roman"/>
          <w:sz w:val="32"/>
          <w:szCs w:val="24"/>
          <w:lang w:eastAsia="ru-RU"/>
        </w:rPr>
        <w:tab/>
        <w:t>Сколько поставок в абсолютном значении и процентном соотношении были доставлены в срок и с задержкой;</w:t>
      </w:r>
    </w:p>
    <w:p w14:paraId="0330AB9D" w14:textId="77777777" w:rsidR="00716ECC" w:rsidRPr="00716ECC" w:rsidRDefault="00716ECC" w:rsidP="00716ECC">
      <w:pPr>
        <w:spacing w:after="0" w:line="276" w:lineRule="auto"/>
        <w:ind w:firstLine="720"/>
        <w:rPr>
          <w:rFonts w:ascii="Times New Roman" w:eastAsia="Arial" w:hAnsi="Times New Roman" w:cs="Times New Roman"/>
          <w:sz w:val="32"/>
          <w:szCs w:val="24"/>
          <w:lang w:eastAsia="ru-RU"/>
        </w:rPr>
      </w:pPr>
      <w:r w:rsidRPr="00716ECC">
        <w:rPr>
          <w:rFonts w:ascii="Times New Roman" w:eastAsia="Arial" w:hAnsi="Times New Roman" w:cs="Times New Roman"/>
          <w:sz w:val="32"/>
          <w:szCs w:val="24"/>
          <w:lang w:eastAsia="ru-RU"/>
        </w:rPr>
        <w:t>-</w:t>
      </w:r>
      <w:r w:rsidRPr="00716ECC">
        <w:rPr>
          <w:rFonts w:ascii="Times New Roman" w:eastAsia="Arial" w:hAnsi="Times New Roman" w:cs="Times New Roman"/>
          <w:sz w:val="32"/>
          <w:szCs w:val="24"/>
          <w:lang w:eastAsia="ru-RU"/>
        </w:rPr>
        <w:tab/>
        <w:t>Основные причины задержек;</w:t>
      </w:r>
    </w:p>
    <w:p w14:paraId="7D345250" w14:textId="77777777" w:rsidR="00716ECC" w:rsidRPr="00716ECC" w:rsidRDefault="00716ECC" w:rsidP="00716ECC">
      <w:pPr>
        <w:spacing w:after="0" w:line="276" w:lineRule="auto"/>
        <w:ind w:firstLine="720"/>
        <w:rPr>
          <w:rFonts w:ascii="Times New Roman" w:eastAsia="Arial" w:hAnsi="Times New Roman" w:cs="Times New Roman"/>
          <w:sz w:val="32"/>
          <w:szCs w:val="24"/>
          <w:lang w:eastAsia="ru-RU"/>
        </w:rPr>
      </w:pPr>
      <w:r w:rsidRPr="00716ECC">
        <w:rPr>
          <w:rFonts w:ascii="Times New Roman" w:eastAsia="Arial" w:hAnsi="Times New Roman" w:cs="Times New Roman"/>
          <w:sz w:val="32"/>
          <w:szCs w:val="24"/>
          <w:lang w:eastAsia="ru-RU"/>
        </w:rPr>
        <w:t>-</w:t>
      </w:r>
      <w:r w:rsidRPr="00716ECC">
        <w:rPr>
          <w:rFonts w:ascii="Times New Roman" w:eastAsia="Arial" w:hAnsi="Times New Roman" w:cs="Times New Roman"/>
          <w:sz w:val="32"/>
          <w:szCs w:val="24"/>
          <w:lang w:eastAsia="ru-RU"/>
        </w:rPr>
        <w:tab/>
        <w:t>Возможные корректирующие действия.</w:t>
      </w:r>
    </w:p>
    <w:p w14:paraId="4759ED4E" w14:textId="77777777" w:rsidR="00716ECC" w:rsidRPr="00716ECC" w:rsidRDefault="00716ECC" w:rsidP="00716ECC">
      <w:pPr>
        <w:spacing w:after="0" w:line="276" w:lineRule="auto"/>
        <w:ind w:firstLine="720"/>
        <w:rPr>
          <w:rFonts w:ascii="Times New Roman" w:eastAsia="Arial" w:hAnsi="Times New Roman" w:cs="Times New Roman"/>
          <w:sz w:val="32"/>
          <w:szCs w:val="24"/>
          <w:lang w:eastAsia="ru-RU"/>
        </w:rPr>
      </w:pPr>
      <w:r w:rsidRPr="00716ECC">
        <w:rPr>
          <w:rFonts w:ascii="Times New Roman" w:eastAsia="Arial" w:hAnsi="Times New Roman" w:cs="Times New Roman"/>
          <w:sz w:val="32"/>
          <w:szCs w:val="24"/>
          <w:lang w:eastAsia="ru-RU"/>
        </w:rPr>
        <w:t>На личной встрече с руководителем презентовать KPI отчет.</w:t>
      </w:r>
    </w:p>
    <w:p w14:paraId="28B6497F" w14:textId="1B669E00" w:rsidR="00D17132" w:rsidRPr="00D17132" w:rsidRDefault="0060658F" w:rsidP="0070590D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1"/>
      <w:bookmarkEnd w:id="12"/>
    </w:p>
    <w:p w14:paraId="338B9A73" w14:textId="35165038" w:rsidR="00D17132" w:rsidRDefault="00BB7899" w:rsidP="007059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рабочих мест на конкурсной площадке должно строго соответствовать количеству аккредитованных участников чемпионата.</w:t>
      </w:r>
    </w:p>
    <w:p w14:paraId="34105407" w14:textId="3ED2E2AD" w:rsidR="00BB7899" w:rsidRDefault="00BB7899" w:rsidP="007059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случаях исключения (невыполнения) одного или нескольких модулей из модулей конкурсного задания (инвариант исключать нельзя!), время на выполнение уменьшается пропорционально времени, рекомендованного для выполнения данного модуля.</w:t>
      </w:r>
    </w:p>
    <w:p w14:paraId="3B4EEB07" w14:textId="541EF094" w:rsidR="00163888" w:rsidRDefault="00163888" w:rsidP="007059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Приложения к модулям конкурсного задания конкретного чемпионата разрабатываются экспертным сообществом компетенции и направляются главному эксперту в день С-1 менеджером компетенции по электронной почте.</w:t>
      </w:r>
    </w:p>
    <w:p w14:paraId="6AD0F918" w14:textId="77777777" w:rsidR="00EA30C6" w:rsidRPr="00F3099C" w:rsidRDefault="00EA30C6" w:rsidP="0070590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1C3A96" w:rsidRDefault="00A11569" w:rsidP="000B128D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4" w:name="_Toc78885659"/>
      <w:bookmarkStart w:id="15" w:name="_Toc124422972"/>
      <w:r w:rsidRPr="001C3A96">
        <w:rPr>
          <w:rFonts w:ascii="Times New Roman" w:hAnsi="Times New Roman"/>
          <w:color w:val="000000"/>
          <w:szCs w:val="28"/>
        </w:rPr>
        <w:t>2</w:t>
      </w:r>
      <w:r w:rsidR="00FB022D" w:rsidRPr="001C3A96">
        <w:rPr>
          <w:rFonts w:ascii="Times New Roman" w:hAnsi="Times New Roman"/>
          <w:color w:val="000000"/>
          <w:szCs w:val="28"/>
        </w:rPr>
        <w:t>.</w:t>
      </w:r>
      <w:r w:rsidRPr="001C3A96">
        <w:rPr>
          <w:rFonts w:ascii="Times New Roman" w:hAnsi="Times New Roman"/>
          <w:color w:val="000000"/>
          <w:szCs w:val="28"/>
        </w:rPr>
        <w:t>1</w:t>
      </w:r>
      <w:r w:rsidR="00FB022D" w:rsidRPr="001C3A96">
        <w:rPr>
          <w:rFonts w:ascii="Times New Roman" w:hAnsi="Times New Roman"/>
          <w:color w:val="000000"/>
          <w:szCs w:val="28"/>
        </w:rPr>
        <w:t xml:space="preserve">. </w:t>
      </w:r>
      <w:bookmarkEnd w:id="14"/>
      <w:r w:rsidRPr="001C3A96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5"/>
    </w:p>
    <w:p w14:paraId="1CB61AAF" w14:textId="5AA0DDF5" w:rsidR="00E15F2A" w:rsidRPr="001C3A96" w:rsidRDefault="001C3A96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A96">
        <w:rPr>
          <w:rFonts w:ascii="Times New Roman" w:eastAsia="Times New Roman" w:hAnsi="Times New Roman" w:cs="Times New Roman"/>
          <w:sz w:val="28"/>
          <w:szCs w:val="28"/>
        </w:rPr>
        <w:t>Конкурсант ничего не привозит с собой и использует оборудование, инструмент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расходные материалы представленные на конкурсной площадке</w:t>
      </w:r>
    </w:p>
    <w:p w14:paraId="112A6605" w14:textId="73692741" w:rsidR="00E15F2A" w:rsidRPr="001C3A96" w:rsidRDefault="00A11569" w:rsidP="0070590D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16" w:name="_Toc78885660"/>
      <w:r w:rsidRPr="001C3A96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1C3A96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1C3A96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1C3A96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6"/>
    </w:p>
    <w:p w14:paraId="538D3EE9" w14:textId="75E4A893" w:rsidR="00E15F2A" w:rsidRPr="003732A7" w:rsidRDefault="000B128D" w:rsidP="007059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Конкурсантам запрещается пользоваться телефонами, смартфонами, умными часами, проводными/беспроводными наушниками.</w:t>
      </w:r>
    </w:p>
    <w:p w14:paraId="03196394" w14:textId="5B970BBB" w:rsidR="00B37579" w:rsidRDefault="00A11569" w:rsidP="0070590D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7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7"/>
    </w:p>
    <w:p w14:paraId="229D45A2" w14:textId="668B14D8" w:rsidR="00945E13" w:rsidRDefault="00700755" w:rsidP="007059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11569" w:rsidRPr="00700755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B37579" w:rsidRPr="00700755">
          <w:rPr>
            <w:rStyle w:val="ae"/>
            <w:rFonts w:ascii="Times New Roman" w:hAnsi="Times New Roman" w:cs="Times New Roman"/>
            <w:sz w:val="28"/>
            <w:szCs w:val="28"/>
          </w:rPr>
          <w:t>1</w:t>
        </w:r>
      </w:hyperlink>
      <w:r w:rsidR="00B37579">
        <w:rPr>
          <w:rFonts w:ascii="Times New Roman" w:hAnsi="Times New Roman" w:cs="Times New Roman"/>
          <w:sz w:val="28"/>
          <w:szCs w:val="28"/>
        </w:rPr>
        <w:t xml:space="preserve">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08EEFDE3" w:rsidR="00B37579" w:rsidRDefault="00700755" w:rsidP="007059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45E13" w:rsidRPr="00700755">
          <w:rPr>
            <w:rStyle w:val="ae"/>
            <w:rFonts w:ascii="Times New Roman" w:hAnsi="Times New Roman" w:cs="Times New Roman"/>
            <w:sz w:val="28"/>
            <w:szCs w:val="28"/>
          </w:rPr>
          <w:t>Приложение №2</w:t>
        </w:r>
      </w:hyperlink>
      <w:r w:rsidR="00945E13">
        <w:rPr>
          <w:rFonts w:ascii="Times New Roman" w:hAnsi="Times New Roman" w:cs="Times New Roman"/>
          <w:sz w:val="28"/>
          <w:szCs w:val="28"/>
        </w:rPr>
        <w:t xml:space="preserve">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6999FE29" w14:textId="0A8A0DB8" w:rsidR="00B37579" w:rsidRDefault="00700755" w:rsidP="007059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37579" w:rsidRPr="00700755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945E13" w:rsidRPr="00700755">
          <w:rPr>
            <w:rStyle w:val="ae"/>
            <w:rFonts w:ascii="Times New Roman" w:hAnsi="Times New Roman" w:cs="Times New Roman"/>
            <w:sz w:val="28"/>
            <w:szCs w:val="28"/>
          </w:rPr>
          <w:t>3</w:t>
        </w:r>
      </w:hyperlink>
      <w:r w:rsidR="00B37579">
        <w:rPr>
          <w:rFonts w:ascii="Times New Roman" w:hAnsi="Times New Roman" w:cs="Times New Roman"/>
          <w:sz w:val="28"/>
          <w:szCs w:val="28"/>
        </w:rPr>
        <w:t xml:space="preserve"> Инфраструктурный лист</w:t>
      </w:r>
    </w:p>
    <w:p w14:paraId="56965589" w14:textId="0ECB9838" w:rsidR="00B37579" w:rsidRDefault="00700755" w:rsidP="007059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37579" w:rsidRPr="00700755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945E13" w:rsidRPr="00700755">
          <w:rPr>
            <w:rStyle w:val="ae"/>
            <w:rFonts w:ascii="Times New Roman" w:hAnsi="Times New Roman" w:cs="Times New Roman"/>
            <w:sz w:val="28"/>
            <w:szCs w:val="28"/>
          </w:rPr>
          <w:t>4</w:t>
        </w:r>
      </w:hyperlink>
      <w:r w:rsidR="00B37579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3301D250" w14:textId="74E5AE3D" w:rsidR="00B37579" w:rsidRDefault="00700755" w:rsidP="007059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37579" w:rsidRPr="00700755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945E13" w:rsidRPr="00700755">
          <w:rPr>
            <w:rStyle w:val="ae"/>
            <w:rFonts w:ascii="Times New Roman" w:hAnsi="Times New Roman" w:cs="Times New Roman"/>
            <w:sz w:val="28"/>
            <w:szCs w:val="28"/>
          </w:rPr>
          <w:t>5</w:t>
        </w:r>
      </w:hyperlink>
      <w:r w:rsidR="00B37579">
        <w:rPr>
          <w:rFonts w:ascii="Times New Roman" w:hAnsi="Times New Roman" w:cs="Times New Roman"/>
          <w:sz w:val="28"/>
          <w:szCs w:val="28"/>
        </w:rPr>
        <w:t xml:space="preserve"> План застройки</w:t>
      </w:r>
    </w:p>
    <w:p w14:paraId="1211BF0E" w14:textId="4B0F9660" w:rsidR="00A27EE4" w:rsidRDefault="00700755" w:rsidP="007059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37579" w:rsidRPr="00700755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945E13" w:rsidRPr="00700755">
          <w:rPr>
            <w:rStyle w:val="ae"/>
            <w:rFonts w:ascii="Times New Roman" w:hAnsi="Times New Roman" w:cs="Times New Roman"/>
            <w:sz w:val="28"/>
            <w:szCs w:val="28"/>
          </w:rPr>
          <w:t>6</w:t>
        </w:r>
      </w:hyperlink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0B128D">
        <w:rPr>
          <w:rFonts w:ascii="Times New Roman" w:hAnsi="Times New Roman" w:cs="Times New Roman"/>
          <w:sz w:val="28"/>
          <w:szCs w:val="28"/>
        </w:rPr>
        <w:t>Экспедирование грузов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2BBD24A3" w14:textId="6CA24A48" w:rsidR="00B37579" w:rsidRDefault="00700755" w:rsidP="007059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B37579" w:rsidRPr="00700755">
          <w:rPr>
            <w:rStyle w:val="ae"/>
            <w:rFonts w:ascii="Times New Roman" w:hAnsi="Times New Roman" w:cs="Times New Roman"/>
            <w:sz w:val="28"/>
            <w:szCs w:val="28"/>
          </w:rPr>
          <w:t xml:space="preserve">Приложение № </w:t>
        </w:r>
        <w:r w:rsidR="0070590D" w:rsidRPr="00700755">
          <w:rPr>
            <w:rStyle w:val="ae"/>
            <w:rFonts w:ascii="Times New Roman" w:hAnsi="Times New Roman" w:cs="Times New Roman"/>
            <w:sz w:val="28"/>
            <w:szCs w:val="28"/>
          </w:rPr>
          <w:t>7</w:t>
        </w:r>
      </w:hyperlink>
      <w:r w:rsidR="0070590D">
        <w:rPr>
          <w:rFonts w:ascii="Times New Roman" w:hAnsi="Times New Roman" w:cs="Times New Roman"/>
          <w:sz w:val="28"/>
          <w:szCs w:val="28"/>
        </w:rPr>
        <w:t xml:space="preserve"> Исходные данные для выполнения модулей конкурсного задания</w:t>
      </w:r>
      <w:r w:rsidR="007B3F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CB65A4" w14:textId="10AE94E1" w:rsidR="00D41269" w:rsidRPr="00FB022D" w:rsidRDefault="00D41269" w:rsidP="00945E13">
      <w:pPr>
        <w:pStyle w:val="-2"/>
        <w:spacing w:before="0" w:after="0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5E987" w14:textId="77777777" w:rsidR="00C046D4" w:rsidRDefault="00C046D4" w:rsidP="00970F49">
      <w:pPr>
        <w:spacing w:after="0" w:line="240" w:lineRule="auto"/>
      </w:pPr>
      <w:r>
        <w:separator/>
      </w:r>
    </w:p>
  </w:endnote>
  <w:endnote w:type="continuationSeparator" w:id="0">
    <w:p w14:paraId="6F8B6204" w14:textId="77777777" w:rsidR="00C046D4" w:rsidRDefault="00C046D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912AE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4CA5" w14:textId="77777777" w:rsidR="00C046D4" w:rsidRDefault="00C046D4" w:rsidP="00970F49">
      <w:pPr>
        <w:spacing w:after="0" w:line="240" w:lineRule="auto"/>
      </w:pPr>
      <w:r>
        <w:separator/>
      </w:r>
    </w:p>
  </w:footnote>
  <w:footnote w:type="continuationSeparator" w:id="0">
    <w:p w14:paraId="6769FB84" w14:textId="77777777" w:rsidR="00C046D4" w:rsidRDefault="00C046D4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433A7"/>
    <w:multiLevelType w:val="hybridMultilevel"/>
    <w:tmpl w:val="B0DA3D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02358E9"/>
    <w:multiLevelType w:val="multilevel"/>
    <w:tmpl w:val="41581E5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8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19"/>
  </w:num>
  <w:num w:numId="10">
    <w:abstractNumId w:val="7"/>
  </w:num>
  <w:num w:numId="11">
    <w:abstractNumId w:val="3"/>
  </w:num>
  <w:num w:numId="12">
    <w:abstractNumId w:val="11"/>
  </w:num>
  <w:num w:numId="13">
    <w:abstractNumId w:val="22"/>
  </w:num>
  <w:num w:numId="14">
    <w:abstractNumId w:val="12"/>
  </w:num>
  <w:num w:numId="15">
    <w:abstractNumId w:val="20"/>
  </w:num>
  <w:num w:numId="16">
    <w:abstractNumId w:val="23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3"/>
  </w:num>
  <w:num w:numId="22">
    <w:abstractNumId w:val="4"/>
  </w:num>
  <w:num w:numId="23">
    <w:abstractNumId w:val="9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164A8"/>
    <w:rsid w:val="00021CCE"/>
    <w:rsid w:val="000244DA"/>
    <w:rsid w:val="00024F7D"/>
    <w:rsid w:val="00030BA5"/>
    <w:rsid w:val="00041A78"/>
    <w:rsid w:val="00056CDE"/>
    <w:rsid w:val="00067386"/>
    <w:rsid w:val="00081D65"/>
    <w:rsid w:val="000A1F96"/>
    <w:rsid w:val="000B128D"/>
    <w:rsid w:val="000B3397"/>
    <w:rsid w:val="000B55A2"/>
    <w:rsid w:val="000D258B"/>
    <w:rsid w:val="000D43CC"/>
    <w:rsid w:val="000D4C46"/>
    <w:rsid w:val="000D74AA"/>
    <w:rsid w:val="000F0FC3"/>
    <w:rsid w:val="000F7B36"/>
    <w:rsid w:val="001024BE"/>
    <w:rsid w:val="00114D79"/>
    <w:rsid w:val="00127743"/>
    <w:rsid w:val="0015561E"/>
    <w:rsid w:val="001627D5"/>
    <w:rsid w:val="00163888"/>
    <w:rsid w:val="0017612A"/>
    <w:rsid w:val="001C3A96"/>
    <w:rsid w:val="001C63E7"/>
    <w:rsid w:val="001C7EAC"/>
    <w:rsid w:val="001E1DF9"/>
    <w:rsid w:val="00205F36"/>
    <w:rsid w:val="00220E70"/>
    <w:rsid w:val="00237603"/>
    <w:rsid w:val="002623EB"/>
    <w:rsid w:val="00262B47"/>
    <w:rsid w:val="00266B6C"/>
    <w:rsid w:val="00270E01"/>
    <w:rsid w:val="002725AC"/>
    <w:rsid w:val="002776A1"/>
    <w:rsid w:val="0029547E"/>
    <w:rsid w:val="002A15FB"/>
    <w:rsid w:val="002A657B"/>
    <w:rsid w:val="002B1426"/>
    <w:rsid w:val="002E6AA5"/>
    <w:rsid w:val="002F2906"/>
    <w:rsid w:val="003242E1"/>
    <w:rsid w:val="00333911"/>
    <w:rsid w:val="00334165"/>
    <w:rsid w:val="003531E7"/>
    <w:rsid w:val="00356398"/>
    <w:rsid w:val="003601A4"/>
    <w:rsid w:val="0037535C"/>
    <w:rsid w:val="003934F8"/>
    <w:rsid w:val="00397A1B"/>
    <w:rsid w:val="003A21C8"/>
    <w:rsid w:val="003C1D7A"/>
    <w:rsid w:val="003C5F97"/>
    <w:rsid w:val="003D1E51"/>
    <w:rsid w:val="003D52B7"/>
    <w:rsid w:val="003F7D39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D2418"/>
    <w:rsid w:val="004D4B46"/>
    <w:rsid w:val="004E785E"/>
    <w:rsid w:val="004E7905"/>
    <w:rsid w:val="004F016C"/>
    <w:rsid w:val="005055FF"/>
    <w:rsid w:val="005062B0"/>
    <w:rsid w:val="00510059"/>
    <w:rsid w:val="00517303"/>
    <w:rsid w:val="00537932"/>
    <w:rsid w:val="005418A0"/>
    <w:rsid w:val="00554CBB"/>
    <w:rsid w:val="005560AC"/>
    <w:rsid w:val="0056194A"/>
    <w:rsid w:val="00565A72"/>
    <w:rsid w:val="00565B7C"/>
    <w:rsid w:val="005A1625"/>
    <w:rsid w:val="005B05D5"/>
    <w:rsid w:val="005B0DEC"/>
    <w:rsid w:val="005B66FC"/>
    <w:rsid w:val="005C6A23"/>
    <w:rsid w:val="005E207D"/>
    <w:rsid w:val="005E30DC"/>
    <w:rsid w:val="00605DD7"/>
    <w:rsid w:val="0060658F"/>
    <w:rsid w:val="00613219"/>
    <w:rsid w:val="0062789A"/>
    <w:rsid w:val="0063038D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C6D6D"/>
    <w:rsid w:val="006C7A3B"/>
    <w:rsid w:val="006C7CE4"/>
    <w:rsid w:val="006E288B"/>
    <w:rsid w:val="006F4464"/>
    <w:rsid w:val="00700755"/>
    <w:rsid w:val="0070590D"/>
    <w:rsid w:val="00714CA4"/>
    <w:rsid w:val="00716ECC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0DFF"/>
    <w:rsid w:val="007A3461"/>
    <w:rsid w:val="007A61C5"/>
    <w:rsid w:val="007A6888"/>
    <w:rsid w:val="007B0DCC"/>
    <w:rsid w:val="007B2222"/>
    <w:rsid w:val="007B3FD5"/>
    <w:rsid w:val="007D3601"/>
    <w:rsid w:val="007D6C20"/>
    <w:rsid w:val="007E73B4"/>
    <w:rsid w:val="007F1861"/>
    <w:rsid w:val="00805BB2"/>
    <w:rsid w:val="00812516"/>
    <w:rsid w:val="00832EBB"/>
    <w:rsid w:val="00834734"/>
    <w:rsid w:val="00835BF6"/>
    <w:rsid w:val="008761F3"/>
    <w:rsid w:val="00881DD2"/>
    <w:rsid w:val="00882B54"/>
    <w:rsid w:val="00885B66"/>
    <w:rsid w:val="008912AE"/>
    <w:rsid w:val="008B0A56"/>
    <w:rsid w:val="008B0F23"/>
    <w:rsid w:val="008B560B"/>
    <w:rsid w:val="008C41F7"/>
    <w:rsid w:val="008D6DCF"/>
    <w:rsid w:val="008E5424"/>
    <w:rsid w:val="00901689"/>
    <w:rsid w:val="009018F0"/>
    <w:rsid w:val="00906E82"/>
    <w:rsid w:val="009145D4"/>
    <w:rsid w:val="00945E13"/>
    <w:rsid w:val="00953113"/>
    <w:rsid w:val="00954B97"/>
    <w:rsid w:val="00955127"/>
    <w:rsid w:val="00955CDF"/>
    <w:rsid w:val="00956BC9"/>
    <w:rsid w:val="00970F49"/>
    <w:rsid w:val="009715DA"/>
    <w:rsid w:val="00976338"/>
    <w:rsid w:val="009931F0"/>
    <w:rsid w:val="009955F8"/>
    <w:rsid w:val="009A36AD"/>
    <w:rsid w:val="009B18A2"/>
    <w:rsid w:val="009D04EE"/>
    <w:rsid w:val="009D59DA"/>
    <w:rsid w:val="009E37D3"/>
    <w:rsid w:val="009E52E7"/>
    <w:rsid w:val="009E7033"/>
    <w:rsid w:val="009F57C0"/>
    <w:rsid w:val="00A0510D"/>
    <w:rsid w:val="00A11569"/>
    <w:rsid w:val="00A204BB"/>
    <w:rsid w:val="00A20A67"/>
    <w:rsid w:val="00A27EE4"/>
    <w:rsid w:val="00A40844"/>
    <w:rsid w:val="00A57976"/>
    <w:rsid w:val="00A636B8"/>
    <w:rsid w:val="00A63907"/>
    <w:rsid w:val="00A74BC5"/>
    <w:rsid w:val="00A8496D"/>
    <w:rsid w:val="00A85D42"/>
    <w:rsid w:val="00A87627"/>
    <w:rsid w:val="00A91D4B"/>
    <w:rsid w:val="00A962D4"/>
    <w:rsid w:val="00A9790B"/>
    <w:rsid w:val="00AA2B8A"/>
    <w:rsid w:val="00AD1BF6"/>
    <w:rsid w:val="00AD2200"/>
    <w:rsid w:val="00AE5D2C"/>
    <w:rsid w:val="00AE6AB7"/>
    <w:rsid w:val="00AE7A32"/>
    <w:rsid w:val="00B162B5"/>
    <w:rsid w:val="00B236AD"/>
    <w:rsid w:val="00B30A26"/>
    <w:rsid w:val="00B32DAC"/>
    <w:rsid w:val="00B37579"/>
    <w:rsid w:val="00B40FFB"/>
    <w:rsid w:val="00B4196F"/>
    <w:rsid w:val="00B45392"/>
    <w:rsid w:val="00B45AA4"/>
    <w:rsid w:val="00B610A2"/>
    <w:rsid w:val="00B761C5"/>
    <w:rsid w:val="00B901ED"/>
    <w:rsid w:val="00BA2CF0"/>
    <w:rsid w:val="00BB7899"/>
    <w:rsid w:val="00BC3813"/>
    <w:rsid w:val="00BC7808"/>
    <w:rsid w:val="00BE099A"/>
    <w:rsid w:val="00C046D4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70F"/>
    <w:rsid w:val="00CE2498"/>
    <w:rsid w:val="00CE36B8"/>
    <w:rsid w:val="00CF0DA9"/>
    <w:rsid w:val="00CF70E7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53911"/>
    <w:rsid w:val="00D617CC"/>
    <w:rsid w:val="00D621C7"/>
    <w:rsid w:val="00D87A1E"/>
    <w:rsid w:val="00DA1454"/>
    <w:rsid w:val="00DE39D8"/>
    <w:rsid w:val="00DE5614"/>
    <w:rsid w:val="00E0407E"/>
    <w:rsid w:val="00E04FDF"/>
    <w:rsid w:val="00E15F2A"/>
    <w:rsid w:val="00E279E8"/>
    <w:rsid w:val="00E34D04"/>
    <w:rsid w:val="00E579D6"/>
    <w:rsid w:val="00E7042A"/>
    <w:rsid w:val="00E75567"/>
    <w:rsid w:val="00E857D6"/>
    <w:rsid w:val="00EA0163"/>
    <w:rsid w:val="00EA0C3A"/>
    <w:rsid w:val="00EA30C6"/>
    <w:rsid w:val="00EB1C88"/>
    <w:rsid w:val="00EB2779"/>
    <w:rsid w:val="00EC5B98"/>
    <w:rsid w:val="00ED18F9"/>
    <w:rsid w:val="00ED53C9"/>
    <w:rsid w:val="00EE7DA3"/>
    <w:rsid w:val="00F1662D"/>
    <w:rsid w:val="00F3099C"/>
    <w:rsid w:val="00F35F4F"/>
    <w:rsid w:val="00F4250E"/>
    <w:rsid w:val="00F50AC5"/>
    <w:rsid w:val="00F6025D"/>
    <w:rsid w:val="00F66429"/>
    <w:rsid w:val="00F672B2"/>
    <w:rsid w:val="00F8340A"/>
    <w:rsid w:val="00F83D10"/>
    <w:rsid w:val="00F8621D"/>
    <w:rsid w:val="00F96457"/>
    <w:rsid w:val="00FB022D"/>
    <w:rsid w:val="00FB1F17"/>
    <w:rsid w:val="00FB3492"/>
    <w:rsid w:val="00FD20DE"/>
    <w:rsid w:val="00FD4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uICRv671KvgLWA" TargetMode="External"/><Relationship Id="rId13" Type="http://schemas.openxmlformats.org/officeDocument/2006/relationships/hyperlink" Target="&#1050;&#1054;_&#1069;&#1082;&#1089;&#1087;&#1077;&#1076;&#1080;&#1088;&#1086;&#1074;&#1072;&#1085;&#1080;&#1077;%20&#1075;&#1088;&#1091;&#1079;&#1086;&#1074;.xls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1055;&#1088;&#1080;&#1083;&#1086;&#1078;&#1077;&#1085;&#1080;&#1077;%203%20&#1048;&#1051;_&#1069;&#1082;&#1089;&#1087;&#1077;&#1076;&#1080;&#1088;&#1086;&#1074;&#1072;&#1085;&#1080;&#1077;%20&#1075;&#1088;&#1091;&#1079;&#1086;&#1074;.xls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&#1055;&#1088;&#1080;&#1083;&#1086;&#1078;&#1077;&#1085;&#1080;&#1103;%20&#1082;%20&#1052;&#1086;&#1076;&#1091;&#1083;&#1103;&#1084;%20&#1050;&#1047;_&#1069;&#1082;&#1089;&#1087;&#1077;&#1076;&#1080;&#1088;&#1086;&#1074;&#1072;&#1085;&#1080;&#1077;%20&#1075;&#1088;&#1091;&#1079;&#1086;&#1074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5;&#1088;&#1080;&#1083;&#1086;&#1078;&#1077;&#1085;&#1080;&#1077;%202%20&#1052;&#1072;&#1090;&#1088;&#1080;&#1094;&#1072;%20&#1050;&#1047;_&#1069;&#1082;&#1089;&#1087;&#1077;&#1076;&#1080;&#1088;&#1086;&#1074;&#1072;&#1085;&#1080;&#1077;%20&#1075;&#1088;&#1091;&#1079;&#1086;&#1074;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55;&#1088;&#1080;&#1083;&#1086;&#1078;&#1077;&#1085;&#1080;&#1077;%206%20&#1048;&#1085;&#1089;&#1090;&#1088;&#1091;&#1082;&#1094;&#1080;&#1103;%20&#1087;&#1086;%20&#1054;&#1058;%20&#1080;%20&#1058;&#1041;_&#1069;&#1082;&#1089;&#1087;&#1077;&#1076;&#1080;&#1088;&#1086;&#1074;&#1072;&#1085;&#1080;&#1077;%20&#1075;&#1088;&#1091;&#1079;&#1086;&#1074;.docx" TargetMode="External"/><Relationship Id="rId10" Type="http://schemas.openxmlformats.org/officeDocument/2006/relationships/hyperlink" Target="&#1055;&#1088;&#1080;&#1083;&#1086;&#1078;&#1077;&#1085;&#1080;&#1077;%201%20&#1048;&#1085;&#1089;&#1090;&#1088;&#1091;&#1082;&#1094;&#1080;&#1103;%20&#1082;%20&#1084;&#1072;&#1090;&#1088;&#1080;&#1094;&#1077;_&#1069;&#1082;&#1089;&#1087;&#1077;&#1076;&#1080;&#1088;&#1086;&#1074;&#1072;&#1085;&#1080;&#1077;%20&#1075;&#1088;&#1091;&#1079;&#1086;&#1074;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&#1055;&#1088;&#1080;&#1083;&#1086;&#1078;&#1077;&#1085;&#1080;&#1077;%201%20&#1048;&#1085;&#1089;&#1090;&#1088;&#1091;&#1082;&#1094;&#1080;&#1103;%20&#1082;%20&#1084;&#1072;&#1090;&#1088;&#1080;&#1094;&#1077;_&#1069;&#1082;&#1089;&#1087;&#1077;&#1076;&#1080;&#1088;&#1086;&#1074;&#1072;&#1085;&#1080;&#1077;%20&#1075;&#1088;&#1091;&#1079;&#1086;&#1074;.docx" TargetMode="External"/><Relationship Id="rId14" Type="http://schemas.openxmlformats.org/officeDocument/2006/relationships/hyperlink" Target="&#1055;&#1088;&#1080;&#1083;&#1086;&#1078;&#1077;&#1085;&#1080;&#1077;%205%20&#1055;&#1047;_&#1069;&#1082;&#1089;&#1087;&#1077;&#1076;&#1080;&#1088;&#1086;&#1074;&#1072;&#1085;&#1080;&#1077;%20&#1075;&#1088;&#1091;&#1079;&#1086;&#1074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8C35-822A-473B-AEEF-447E4B33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4492</Words>
  <Characters>25606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45</cp:revision>
  <cp:lastPrinted>2023-02-07T06:31:00Z</cp:lastPrinted>
  <dcterms:created xsi:type="dcterms:W3CDTF">2023-01-12T10:59:00Z</dcterms:created>
  <dcterms:modified xsi:type="dcterms:W3CDTF">2023-02-07T07:30:00Z</dcterms:modified>
</cp:coreProperties>
</file>